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0679" w:rsidRPr="009656AC" w:rsidRDefault="009656AC" w:rsidP="009656AC">
      <w:pPr>
        <w:shd w:val="clear" w:color="auto" w:fill="FFFFFF"/>
        <w:spacing w:after="0" w:line="240" w:lineRule="auto"/>
        <w:ind w:hanging="2"/>
        <w:jc w:val="both"/>
        <w:rPr>
          <w:rFonts w:ascii="Arial" w:hAnsi="Arial" w:cs="Arial"/>
          <w:b/>
          <w:sz w:val="24"/>
          <w:szCs w:val="24"/>
        </w:rPr>
      </w:pPr>
      <w:r>
        <w:rPr>
          <w:rFonts w:ascii="Arial" w:hAnsi="Arial" w:cs="Arial"/>
          <w:b/>
          <w:sz w:val="24"/>
          <w:szCs w:val="24"/>
        </w:rPr>
        <w:t>NÚMERO 29018/LXIII/22</w:t>
      </w:r>
      <w:r>
        <w:rPr>
          <w:rFonts w:ascii="Arial" w:hAnsi="Arial" w:cs="Arial"/>
          <w:b/>
          <w:sz w:val="24"/>
          <w:szCs w:val="24"/>
        </w:rPr>
        <w:tab/>
        <w:t xml:space="preserve">           EL CONGRESO DEL ESTADO DECRETA:</w:t>
      </w:r>
    </w:p>
    <w:p w:rsidR="009656AC" w:rsidRPr="005701C9" w:rsidRDefault="009656AC" w:rsidP="009656AC">
      <w:pPr>
        <w:shd w:val="clear" w:color="auto" w:fill="FFFFFF"/>
        <w:spacing w:after="0" w:line="240" w:lineRule="auto"/>
        <w:ind w:hanging="2"/>
        <w:jc w:val="both"/>
        <w:rPr>
          <w:rFonts w:ascii="Arial" w:hAnsi="Arial" w:cs="Arial"/>
          <w:sz w:val="24"/>
          <w:szCs w:val="24"/>
        </w:rPr>
      </w:pPr>
    </w:p>
    <w:p w:rsidR="00D00679" w:rsidRPr="005701C9" w:rsidRDefault="009656AC" w:rsidP="00D00679">
      <w:pPr>
        <w:shd w:val="clear" w:color="auto" w:fill="FFFFFF"/>
        <w:spacing w:after="0" w:line="240" w:lineRule="auto"/>
        <w:ind w:hanging="2"/>
        <w:jc w:val="both"/>
        <w:rPr>
          <w:rFonts w:ascii="Arial" w:hAnsi="Arial" w:cs="Arial"/>
          <w:b/>
          <w:sz w:val="24"/>
          <w:szCs w:val="24"/>
        </w:rPr>
      </w:pPr>
      <w:r>
        <w:rPr>
          <w:rFonts w:ascii="Arial" w:hAnsi="Arial" w:cs="Arial"/>
          <w:b/>
          <w:sz w:val="24"/>
          <w:szCs w:val="24"/>
        </w:rPr>
        <w:t>S</w:t>
      </w:r>
      <w:r w:rsidR="00D00679" w:rsidRPr="005701C9">
        <w:rPr>
          <w:rFonts w:ascii="Arial" w:hAnsi="Arial" w:cs="Arial"/>
          <w:b/>
          <w:sz w:val="24"/>
          <w:szCs w:val="24"/>
        </w:rPr>
        <w:t xml:space="preserve">E </w:t>
      </w:r>
      <w:r w:rsidR="00F22822" w:rsidRPr="005701C9">
        <w:rPr>
          <w:rFonts w:ascii="Arial" w:hAnsi="Arial" w:cs="Arial"/>
          <w:b/>
          <w:sz w:val="24"/>
          <w:szCs w:val="24"/>
        </w:rPr>
        <w:t xml:space="preserve">APRUEBA </w:t>
      </w:r>
      <w:r w:rsidR="00D00679" w:rsidRPr="005701C9">
        <w:rPr>
          <w:rFonts w:ascii="Arial" w:hAnsi="Arial" w:cs="Arial"/>
          <w:b/>
          <w:sz w:val="24"/>
          <w:szCs w:val="24"/>
        </w:rPr>
        <w:t>LA LEY DE ING</w:t>
      </w:r>
      <w:r w:rsidR="008061C5">
        <w:rPr>
          <w:rFonts w:ascii="Arial" w:hAnsi="Arial" w:cs="Arial"/>
          <w:b/>
          <w:sz w:val="24"/>
          <w:szCs w:val="24"/>
        </w:rPr>
        <w:t>RESOS DEL MUNICIPIO DE CUQUÍO</w:t>
      </w:r>
      <w:r w:rsidR="00D00679" w:rsidRPr="005701C9">
        <w:rPr>
          <w:rFonts w:ascii="Arial" w:hAnsi="Arial" w:cs="Arial"/>
          <w:b/>
          <w:sz w:val="24"/>
          <w:szCs w:val="24"/>
        </w:rPr>
        <w:t xml:space="preserve">, JALISCO, PARA EL EJERCICIO FISCAL 2023. </w:t>
      </w:r>
    </w:p>
    <w:p w:rsidR="00D00679" w:rsidRPr="005701C9" w:rsidRDefault="00D00679" w:rsidP="00D00679">
      <w:pPr>
        <w:shd w:val="clear" w:color="auto" w:fill="FFFFFF"/>
        <w:spacing w:after="0" w:line="240" w:lineRule="auto"/>
        <w:ind w:hanging="2"/>
        <w:rPr>
          <w:rFonts w:ascii="Arial" w:hAnsi="Arial" w:cs="Arial"/>
          <w:sz w:val="24"/>
          <w:szCs w:val="24"/>
        </w:rPr>
      </w:pPr>
    </w:p>
    <w:p w:rsidR="00DB3BBD" w:rsidRDefault="00DB3BBD" w:rsidP="00CB5B98">
      <w:pPr>
        <w:spacing w:after="0" w:line="240" w:lineRule="auto"/>
        <w:jc w:val="center"/>
        <w:rPr>
          <w:rFonts w:ascii="Arial" w:eastAsia="Times New Roman" w:hAnsi="Arial" w:cs="Arial"/>
          <w:b/>
          <w:bCs/>
          <w:color w:val="000000"/>
          <w:sz w:val="24"/>
          <w:szCs w:val="24"/>
          <w:lang w:eastAsia="es-MX"/>
        </w:rPr>
      </w:pPr>
    </w:p>
    <w:p w:rsidR="00CB5B98" w:rsidRDefault="00CB5B98" w:rsidP="00CB5B98">
      <w:pPr>
        <w:shd w:val="clear" w:color="auto" w:fill="FFFFFF"/>
        <w:spacing w:line="240" w:lineRule="auto"/>
        <w:jc w:val="both"/>
        <w:rPr>
          <w:rFonts w:ascii="Arial" w:hAnsi="Arial" w:cs="Arial"/>
        </w:rPr>
      </w:pPr>
      <w:r w:rsidRPr="00A70252">
        <w:rPr>
          <w:rFonts w:ascii="Arial" w:hAnsi="Arial" w:cs="Arial"/>
          <w:b/>
          <w:bCs/>
        </w:rPr>
        <w:t xml:space="preserve">Artículo </w:t>
      </w:r>
      <w:r>
        <w:rPr>
          <w:rFonts w:ascii="Arial" w:hAnsi="Arial" w:cs="Arial"/>
          <w:b/>
          <w:bCs/>
        </w:rPr>
        <w:t>Único</w:t>
      </w:r>
      <w:r w:rsidRPr="00A70252">
        <w:rPr>
          <w:rFonts w:ascii="Arial" w:hAnsi="Arial" w:cs="Arial"/>
          <w:b/>
          <w:bCs/>
        </w:rPr>
        <w:t>.</w:t>
      </w:r>
      <w:r>
        <w:rPr>
          <w:rFonts w:ascii="Arial" w:hAnsi="Arial" w:cs="Arial"/>
        </w:rPr>
        <w:t xml:space="preserve"> Se aprueba</w:t>
      </w:r>
      <w:r w:rsidRPr="00A70252">
        <w:rPr>
          <w:rFonts w:ascii="Arial" w:hAnsi="Arial" w:cs="Arial"/>
        </w:rPr>
        <w:t xml:space="preserve"> la Ley de Ingresos del municipio de</w:t>
      </w:r>
      <w:r>
        <w:rPr>
          <w:rFonts w:ascii="Arial" w:hAnsi="Arial" w:cs="Arial"/>
        </w:rPr>
        <w:t xml:space="preserve"> </w:t>
      </w:r>
      <w:r w:rsidRPr="003639DE">
        <w:rPr>
          <w:rFonts w:ascii="Arial" w:hAnsi="Arial" w:cs="Arial"/>
        </w:rPr>
        <w:t>Cuqu</w:t>
      </w:r>
      <w:r>
        <w:rPr>
          <w:rFonts w:ascii="Arial" w:hAnsi="Arial" w:cs="Arial"/>
        </w:rPr>
        <w:t>í</w:t>
      </w:r>
      <w:r w:rsidRPr="003639DE">
        <w:rPr>
          <w:rFonts w:ascii="Arial" w:hAnsi="Arial" w:cs="Arial"/>
        </w:rPr>
        <w:t>o</w:t>
      </w:r>
      <w:r w:rsidRPr="00A70252">
        <w:rPr>
          <w:rFonts w:ascii="Arial" w:hAnsi="Arial" w:cs="Arial"/>
        </w:rPr>
        <w:t>, Jalisc</w:t>
      </w:r>
      <w:r>
        <w:rPr>
          <w:rFonts w:ascii="Arial" w:hAnsi="Arial" w:cs="Arial"/>
        </w:rPr>
        <w:t>o, para el ejercicio fiscal 2023</w:t>
      </w:r>
      <w:r w:rsidRPr="00A70252">
        <w:rPr>
          <w:rFonts w:ascii="Arial" w:hAnsi="Arial" w:cs="Arial"/>
        </w:rPr>
        <w:t xml:space="preserve">, para quedar como sigue: </w:t>
      </w:r>
    </w:p>
    <w:p w:rsidR="00CB5B98" w:rsidRPr="003639DE" w:rsidRDefault="00CB5B98" w:rsidP="00CB5B98">
      <w:pPr>
        <w:spacing w:line="240" w:lineRule="auto"/>
        <w:jc w:val="both"/>
        <w:rPr>
          <w:rFonts w:ascii="Arial" w:eastAsia="Arial" w:hAnsi="Arial" w:cs="Arial"/>
          <w:lang w:eastAsia="es-MX"/>
        </w:rPr>
      </w:pPr>
    </w:p>
    <w:p w:rsidR="00CB5B98" w:rsidRPr="003639DE" w:rsidRDefault="00CB5B98" w:rsidP="00CB5B98">
      <w:pPr>
        <w:tabs>
          <w:tab w:val="left" w:pos="2715"/>
          <w:tab w:val="center" w:pos="5529"/>
        </w:tabs>
        <w:spacing w:after="160" w:line="240" w:lineRule="auto"/>
        <w:ind w:right="48"/>
        <w:jc w:val="center"/>
        <w:rPr>
          <w:rFonts w:ascii="Arial" w:eastAsia="Arial" w:hAnsi="Arial" w:cs="Arial"/>
          <w:color w:val="000000"/>
          <w:lang w:eastAsia="es-MX"/>
        </w:rPr>
      </w:pPr>
      <w:r w:rsidRPr="003639DE">
        <w:rPr>
          <w:rFonts w:ascii="Arial" w:eastAsia="Arial" w:hAnsi="Arial" w:cs="Arial"/>
          <w:b/>
          <w:color w:val="000000"/>
          <w:lang w:eastAsia="es-MX"/>
        </w:rPr>
        <w:t>TÍTULO PRIMERO</w:t>
      </w:r>
    </w:p>
    <w:p w:rsidR="00CB5B98" w:rsidRPr="003639DE" w:rsidRDefault="00CB5B98" w:rsidP="00CB5B98">
      <w:pPr>
        <w:spacing w:after="160" w:line="240" w:lineRule="auto"/>
        <w:ind w:right="48"/>
        <w:jc w:val="center"/>
        <w:rPr>
          <w:rFonts w:ascii="Arial" w:eastAsia="Arial" w:hAnsi="Arial" w:cs="Arial"/>
          <w:b/>
          <w:color w:val="000000"/>
          <w:lang w:eastAsia="es-MX"/>
        </w:rPr>
      </w:pPr>
      <w:r w:rsidRPr="003639DE">
        <w:rPr>
          <w:rFonts w:ascii="Arial" w:eastAsia="Arial" w:hAnsi="Arial" w:cs="Arial"/>
          <w:b/>
          <w:color w:val="000000"/>
          <w:lang w:eastAsia="es-MX"/>
        </w:rPr>
        <w:t>DISPOSICIONES GENERALES</w:t>
      </w:r>
    </w:p>
    <w:p w:rsidR="00CB5B98" w:rsidRPr="003639DE" w:rsidRDefault="00CB5B98" w:rsidP="00CB5B98">
      <w:pPr>
        <w:spacing w:after="160" w:line="240" w:lineRule="auto"/>
        <w:ind w:right="48"/>
        <w:jc w:val="center"/>
        <w:rPr>
          <w:rFonts w:ascii="Arial" w:eastAsia="Arial" w:hAnsi="Arial" w:cs="Arial"/>
          <w:color w:val="000000"/>
          <w:lang w:eastAsia="es-MX"/>
        </w:rPr>
      </w:pPr>
      <w:r w:rsidRPr="003639DE">
        <w:rPr>
          <w:rFonts w:ascii="Arial" w:eastAsia="Arial" w:hAnsi="Arial" w:cs="Arial"/>
          <w:b/>
          <w:color w:val="000000"/>
          <w:lang w:eastAsia="es-MX"/>
        </w:rPr>
        <w:t>CAPÍTULO ÚNICO</w:t>
      </w:r>
    </w:p>
    <w:p w:rsidR="00CB5B98" w:rsidRDefault="00CB5B98" w:rsidP="00CB5B98">
      <w:pPr>
        <w:spacing w:after="160" w:line="240" w:lineRule="auto"/>
        <w:ind w:right="48"/>
        <w:jc w:val="center"/>
        <w:rPr>
          <w:rFonts w:ascii="Arial" w:eastAsia="Arial" w:hAnsi="Arial" w:cs="Arial"/>
          <w:b/>
          <w:color w:val="000000"/>
          <w:lang w:eastAsia="es-MX"/>
        </w:rPr>
      </w:pPr>
      <w:r w:rsidRPr="003639DE">
        <w:rPr>
          <w:rFonts w:ascii="Arial" w:eastAsia="Arial" w:hAnsi="Arial" w:cs="Arial"/>
          <w:b/>
          <w:color w:val="000000"/>
          <w:lang w:eastAsia="es-MX"/>
        </w:rPr>
        <w:t>DE LA PERCEPCIÓN DE LOS INGRESOS Y DEFINICIONES</w:t>
      </w:r>
    </w:p>
    <w:p w:rsidR="00CB5B98" w:rsidRPr="003639DE" w:rsidRDefault="00CB5B98" w:rsidP="00CB5B98">
      <w:pPr>
        <w:spacing w:after="160" w:line="240" w:lineRule="auto"/>
        <w:ind w:right="48"/>
        <w:jc w:val="center"/>
        <w:rPr>
          <w:rFonts w:ascii="Arial" w:eastAsia="Arial" w:hAnsi="Arial" w:cs="Arial"/>
          <w:b/>
          <w:color w:val="000000"/>
          <w:lang w:eastAsia="es-MX"/>
        </w:rPr>
      </w:pP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b/>
          <w:lang w:eastAsia="es-MX"/>
        </w:rPr>
        <w:t>Artículo 1.</w:t>
      </w:r>
      <w:r w:rsidRPr="003639DE">
        <w:rPr>
          <w:rFonts w:ascii="Arial" w:eastAsia="Arial" w:hAnsi="Arial" w:cs="Arial"/>
          <w:lang w:eastAsia="es-MX"/>
        </w:rPr>
        <w:t xml:space="preserve"> En el ejercicio fiscal </w:t>
      </w:r>
      <w:r>
        <w:rPr>
          <w:rFonts w:ascii="Arial" w:eastAsia="Arial" w:hAnsi="Arial" w:cs="Arial"/>
          <w:lang w:eastAsia="es-MX"/>
        </w:rPr>
        <w:t>2023</w:t>
      </w:r>
      <w:r w:rsidRPr="003639DE">
        <w:rPr>
          <w:rFonts w:ascii="Arial" w:eastAsia="Arial" w:hAnsi="Arial" w:cs="Arial"/>
          <w:lang w:eastAsia="es-MX"/>
        </w:rPr>
        <w:t>, comprendido del 1 de enero al 31 de diciembre del mismo año, la Hacienda Pública de este Municipio, percibirá los ingresos por concepto de impuestos, contribuciones de mejora, derechos, productos, aprovechamientos, ingresos por ventas de bienes y servicios, participaciones y aportaciones federales, transferencias, asignaciones, subsidios y otras ayudas, así como ingresos derivados de financiamientos, conforme a las tasas, cuotas, y tarifas que en esta Ley y otras leyes se establecen.</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El Municipio adopta e implementa el Clasificador por Rubros de Ingresos (CRI) aprobado por el Consejo Nacional de Armonización Contable (CONAC), conforme a la siguiente:</w:t>
      </w:r>
    </w:p>
    <w:tbl>
      <w:tblPr>
        <w:tblW w:w="6540" w:type="dxa"/>
        <w:jc w:val="center"/>
        <w:tblInd w:w="57" w:type="dxa"/>
        <w:tblCellMar>
          <w:left w:w="70" w:type="dxa"/>
          <w:right w:w="70" w:type="dxa"/>
        </w:tblCellMar>
        <w:tblLook w:val="04A0" w:firstRow="1" w:lastRow="0" w:firstColumn="1" w:lastColumn="0" w:noHBand="0" w:noVBand="1"/>
      </w:tblPr>
      <w:tblGrid>
        <w:gridCol w:w="1200"/>
        <w:gridCol w:w="2060"/>
        <w:gridCol w:w="1620"/>
        <w:gridCol w:w="1660"/>
      </w:tblGrid>
      <w:tr w:rsidR="00CB5B98" w:rsidRPr="00CB5B98" w:rsidTr="00CB5B98">
        <w:trPr>
          <w:trHeight w:val="300"/>
          <w:jc w:val="center"/>
        </w:trPr>
        <w:tc>
          <w:tcPr>
            <w:tcW w:w="1200" w:type="dxa"/>
            <w:vMerge w:val="restart"/>
            <w:tcBorders>
              <w:top w:val="single" w:sz="8" w:space="0" w:color="auto"/>
              <w:left w:val="single" w:sz="8" w:space="0" w:color="auto"/>
              <w:bottom w:val="single" w:sz="8" w:space="0" w:color="000000"/>
              <w:right w:val="nil"/>
            </w:tcBorders>
            <w:shd w:val="clear" w:color="auto" w:fill="auto"/>
            <w:vAlign w:val="center"/>
            <w:hideMark/>
          </w:tcPr>
          <w:p w:rsidR="00CB5B98" w:rsidRPr="00CB5B98" w:rsidRDefault="00CB5B98" w:rsidP="00CB5B98">
            <w:pPr>
              <w:spacing w:after="0" w:line="240" w:lineRule="auto"/>
              <w:jc w:val="center"/>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CRI</w:t>
            </w:r>
          </w:p>
        </w:tc>
        <w:tc>
          <w:tcPr>
            <w:tcW w:w="3680"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CB5B98" w:rsidRPr="00CB5B98" w:rsidRDefault="00CB5B98" w:rsidP="00CB5B98">
            <w:pPr>
              <w:spacing w:after="0" w:line="240" w:lineRule="auto"/>
              <w:jc w:val="center"/>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DESCRIPCIÓN</w:t>
            </w:r>
          </w:p>
        </w:tc>
        <w:tc>
          <w:tcPr>
            <w:tcW w:w="1660" w:type="dxa"/>
            <w:vMerge w:val="restart"/>
            <w:tcBorders>
              <w:top w:val="single" w:sz="8" w:space="0" w:color="auto"/>
              <w:left w:val="nil"/>
              <w:bottom w:val="single" w:sz="8" w:space="0" w:color="000000"/>
              <w:right w:val="single" w:sz="8" w:space="0" w:color="000000"/>
            </w:tcBorders>
            <w:shd w:val="clear" w:color="auto" w:fill="auto"/>
            <w:vAlign w:val="center"/>
            <w:hideMark/>
          </w:tcPr>
          <w:p w:rsidR="00CB5B98" w:rsidRPr="00CB5B98" w:rsidRDefault="00CB5B98" w:rsidP="00CB5B98">
            <w:pPr>
              <w:spacing w:after="0" w:line="240" w:lineRule="auto"/>
              <w:jc w:val="center"/>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INGRESO ESTIMADO</w:t>
            </w:r>
          </w:p>
        </w:tc>
      </w:tr>
      <w:tr w:rsidR="00CB5B98" w:rsidRPr="00CB5B98" w:rsidTr="00CB5B98">
        <w:trPr>
          <w:trHeight w:val="315"/>
          <w:jc w:val="center"/>
        </w:trPr>
        <w:tc>
          <w:tcPr>
            <w:tcW w:w="1200" w:type="dxa"/>
            <w:vMerge/>
            <w:tcBorders>
              <w:top w:val="single" w:sz="8" w:space="0" w:color="auto"/>
              <w:left w:val="single" w:sz="8" w:space="0" w:color="auto"/>
              <w:bottom w:val="single" w:sz="8" w:space="0" w:color="000000"/>
              <w:right w:val="nil"/>
            </w:tcBorders>
            <w:vAlign w:val="center"/>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p>
        </w:tc>
        <w:tc>
          <w:tcPr>
            <w:tcW w:w="3680" w:type="dxa"/>
            <w:gridSpan w:val="2"/>
            <w:vMerge/>
            <w:tcBorders>
              <w:top w:val="single" w:sz="8" w:space="0" w:color="auto"/>
              <w:left w:val="single" w:sz="8" w:space="0" w:color="auto"/>
              <w:bottom w:val="single" w:sz="8" w:space="0" w:color="000000"/>
              <w:right w:val="single" w:sz="8" w:space="0" w:color="000000"/>
            </w:tcBorders>
            <w:vAlign w:val="center"/>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p>
        </w:tc>
        <w:tc>
          <w:tcPr>
            <w:tcW w:w="1660" w:type="dxa"/>
            <w:vMerge/>
            <w:tcBorders>
              <w:top w:val="single" w:sz="8" w:space="0" w:color="auto"/>
              <w:left w:val="nil"/>
              <w:bottom w:val="single" w:sz="8" w:space="0" w:color="000000"/>
              <w:right w:val="single" w:sz="8" w:space="0" w:color="000000"/>
            </w:tcBorders>
            <w:vAlign w:val="center"/>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p>
        </w:tc>
      </w:tr>
      <w:tr w:rsidR="00CB5B98" w:rsidRPr="00CB5B98" w:rsidTr="00CB5B98">
        <w:trPr>
          <w:trHeight w:val="330"/>
          <w:jc w:val="center"/>
        </w:trPr>
        <w:tc>
          <w:tcPr>
            <w:tcW w:w="3260" w:type="dxa"/>
            <w:gridSpan w:val="2"/>
            <w:tcBorders>
              <w:top w:val="single" w:sz="8" w:space="0" w:color="auto"/>
              <w:left w:val="single" w:sz="8" w:space="0" w:color="auto"/>
              <w:bottom w:val="single" w:sz="8" w:space="0" w:color="auto"/>
              <w:right w:val="nil"/>
            </w:tcBorders>
            <w:shd w:val="clear" w:color="auto" w:fill="auto"/>
            <w:hideMark/>
          </w:tcPr>
          <w:p w:rsidR="00CB5B98" w:rsidRPr="00CB5B98" w:rsidRDefault="00CB5B98" w:rsidP="00CB5B98">
            <w:pPr>
              <w:spacing w:after="0" w:line="240" w:lineRule="auto"/>
              <w:jc w:val="center"/>
              <w:rPr>
                <w:rFonts w:ascii="Arial" w:eastAsia="Times New Roman" w:hAnsi="Arial" w:cs="Arial"/>
                <w:b/>
                <w:bCs/>
                <w:color w:val="000000"/>
                <w:sz w:val="20"/>
                <w:szCs w:val="20"/>
                <w:lang w:eastAsia="es-MX"/>
              </w:rPr>
            </w:pPr>
            <w:r w:rsidRPr="00CB5B98">
              <w:rPr>
                <w:rFonts w:ascii="Arial" w:eastAsia="Times New Roman" w:hAnsi="Arial" w:cs="Arial"/>
                <w:b/>
                <w:bCs/>
                <w:color w:val="000000"/>
                <w:sz w:val="20"/>
                <w:szCs w:val="20"/>
                <w:lang w:eastAsia="es-MX"/>
              </w:rPr>
              <w:t xml:space="preserve">Total                                                                                                               </w:t>
            </w:r>
          </w:p>
        </w:tc>
        <w:tc>
          <w:tcPr>
            <w:tcW w:w="1620" w:type="dxa"/>
            <w:tcBorders>
              <w:top w:val="nil"/>
              <w:left w:val="nil"/>
              <w:bottom w:val="single" w:sz="8" w:space="0" w:color="auto"/>
              <w:right w:val="nil"/>
            </w:tcBorders>
            <w:shd w:val="clear" w:color="auto" w:fill="auto"/>
            <w:noWrap/>
            <w:vAlign w:val="bottom"/>
            <w:hideMark/>
          </w:tcPr>
          <w:p w:rsidR="00CB5B98" w:rsidRPr="00CB5B98" w:rsidRDefault="00CB5B98" w:rsidP="00CB5B98">
            <w:pPr>
              <w:spacing w:after="0" w:line="240" w:lineRule="auto"/>
              <w:rPr>
                <w:rFonts w:ascii="Calibri" w:eastAsia="Times New Roman" w:hAnsi="Calibri" w:cs="Times New Roman"/>
                <w:color w:val="000000"/>
                <w:lang w:eastAsia="es-MX"/>
              </w:rPr>
            </w:pPr>
            <w:r w:rsidRPr="00CB5B98">
              <w:rPr>
                <w:rFonts w:ascii="Calibri" w:eastAsia="Times New Roman" w:hAnsi="Calibri" w:cs="Times New Roman"/>
                <w:color w:val="000000"/>
                <w:lang w:eastAsia="es-MX"/>
              </w:rPr>
              <w:t> </w:t>
            </w:r>
          </w:p>
        </w:tc>
        <w:tc>
          <w:tcPr>
            <w:tcW w:w="1660" w:type="dxa"/>
            <w:tcBorders>
              <w:top w:val="nil"/>
              <w:left w:val="nil"/>
              <w:bottom w:val="single" w:sz="8" w:space="0" w:color="auto"/>
              <w:right w:val="single" w:sz="8" w:space="0" w:color="auto"/>
            </w:tcBorders>
            <w:shd w:val="clear" w:color="auto" w:fill="auto"/>
            <w:noWrap/>
            <w:vAlign w:val="bottom"/>
            <w:hideMark/>
          </w:tcPr>
          <w:p w:rsidR="00CB5B98" w:rsidRPr="00CB5B98" w:rsidRDefault="00CB5B98" w:rsidP="00CB5B98">
            <w:pPr>
              <w:spacing w:after="0" w:line="240" w:lineRule="auto"/>
              <w:jc w:val="right"/>
              <w:rPr>
                <w:rFonts w:ascii="Calibri" w:eastAsia="Times New Roman" w:hAnsi="Calibri" w:cs="Times New Roman"/>
                <w:b/>
                <w:bCs/>
                <w:color w:val="000000"/>
                <w:sz w:val="20"/>
                <w:szCs w:val="20"/>
                <w:lang w:eastAsia="es-MX"/>
              </w:rPr>
            </w:pPr>
            <w:r w:rsidRPr="00CB5B98">
              <w:rPr>
                <w:rFonts w:ascii="Calibri" w:eastAsia="Times New Roman" w:hAnsi="Calibri" w:cs="Times New Roman"/>
                <w:b/>
                <w:bCs/>
                <w:color w:val="000000"/>
                <w:sz w:val="20"/>
                <w:szCs w:val="20"/>
                <w:lang w:eastAsia="es-MX"/>
              </w:rPr>
              <w:t>$112,462,726.75</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1</w:t>
            </w:r>
          </w:p>
        </w:tc>
        <w:tc>
          <w:tcPr>
            <w:tcW w:w="2060" w:type="dxa"/>
            <w:tcBorders>
              <w:top w:val="nil"/>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IMPUESTOS</w:t>
            </w:r>
          </w:p>
        </w:tc>
        <w:tc>
          <w:tcPr>
            <w:tcW w:w="1620" w:type="dxa"/>
            <w:tcBorders>
              <w:top w:val="nil"/>
              <w:left w:val="nil"/>
              <w:bottom w:val="nil"/>
              <w:right w:val="nil"/>
            </w:tcBorders>
            <w:shd w:val="clear" w:color="auto" w:fill="auto"/>
            <w:noWrap/>
            <w:vAlign w:val="bottom"/>
            <w:hideMark/>
          </w:tcPr>
          <w:p w:rsidR="00CB5B98" w:rsidRPr="00CB5B98" w:rsidRDefault="00CB5B98" w:rsidP="00CB5B98">
            <w:pPr>
              <w:spacing w:after="0" w:line="240" w:lineRule="auto"/>
              <w:rPr>
                <w:rFonts w:ascii="Calibri" w:eastAsia="Times New Roman" w:hAnsi="Calibri" w:cs="Times New Roman"/>
                <w:color w:val="000000"/>
                <w:lang w:eastAsia="es-MX"/>
              </w:rPr>
            </w:pP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$9,547,209.46</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1.1</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IMPUESTOS SOBRE LOS INGRESOS</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$15,898.05</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1.1.1</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Espectáculos Públicos</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$15,898.05</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1.2</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IMPUESTOS SOBRE EL PATRIMONIO</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$8,137,485.03</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1.2.1</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Impuesto Predial</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$8,137,485.03</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1.3</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Impuestos sobre la producción, el consumo y las transacciones</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$974,456.37</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1.3.1</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Impuesto sobre transmisiones patrimoniales</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$974,456.37</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1.3.2</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Impuesto sobre negocios jurídicos</w:t>
            </w:r>
          </w:p>
        </w:tc>
        <w:tc>
          <w:tcPr>
            <w:tcW w:w="1660" w:type="dxa"/>
            <w:tcBorders>
              <w:top w:val="nil"/>
              <w:left w:val="nil"/>
              <w:bottom w:val="nil"/>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lastRenderedPageBreak/>
              <w:t>1.4</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Impuestos al Comercio Exterior</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1.5</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Impuestos sobre nóminas y asimilables</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1.6</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Impuestos ecológicos</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1.7</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ACCESORIOS DE IMPUESTOS</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$419,370.01</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1.7.1</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Multas</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$250,912.33</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1.7.2</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Recargos</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$73,728.02</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1.7.3</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Gastos de Ejecución y notificación de adeudo</w:t>
            </w:r>
          </w:p>
        </w:tc>
        <w:tc>
          <w:tcPr>
            <w:tcW w:w="1660" w:type="dxa"/>
            <w:tcBorders>
              <w:top w:val="nil"/>
              <w:left w:val="nil"/>
              <w:bottom w:val="nil"/>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$94,729.67</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1.7.4</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Actualización</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1.7.5</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Financiamiento por convenios</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1.8</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OTROS IMPUESTOS</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1.9</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IMPUESTOS NO COMPRENDIDOS EN LA LEY DE INGRESOS VIGENTE, CAUSADOS EN EJERCICIOS FISCALES ANTERIORES PENDIENTES DE LIQUIDACIÓN O PAGO</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2</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CUOTAS Y APORTACIONES DE SEGURIDAD SOCIAL</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$0.00</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2.1</w:t>
            </w:r>
          </w:p>
        </w:tc>
        <w:tc>
          <w:tcPr>
            <w:tcW w:w="3680" w:type="dxa"/>
            <w:gridSpan w:val="2"/>
            <w:tcBorders>
              <w:top w:val="single" w:sz="8" w:space="0" w:color="000000"/>
              <w:left w:val="nil"/>
              <w:bottom w:val="nil"/>
              <w:right w:val="nil"/>
            </w:tcBorders>
            <w:shd w:val="clear" w:color="auto" w:fill="auto"/>
            <w:hideMark/>
          </w:tcPr>
          <w:p w:rsidR="00CB5B98" w:rsidRPr="00CB5B98" w:rsidRDefault="00CB5B98" w:rsidP="00CB5B98">
            <w:pPr>
              <w:spacing w:after="0" w:line="240" w:lineRule="auto"/>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Aportaciones para fondos de vivienda</w:t>
            </w:r>
          </w:p>
        </w:tc>
        <w:tc>
          <w:tcPr>
            <w:tcW w:w="1660" w:type="dxa"/>
            <w:tcBorders>
              <w:top w:val="nil"/>
              <w:left w:val="nil"/>
              <w:bottom w:val="nil"/>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2.2</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Cuotas para la seguridad social</w:t>
            </w:r>
          </w:p>
        </w:tc>
        <w:tc>
          <w:tcPr>
            <w:tcW w:w="1660" w:type="dxa"/>
            <w:tcBorders>
              <w:top w:val="single" w:sz="8" w:space="0" w:color="000000"/>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2.3</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Cuotas de ahorro para el retiro</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2.4</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Otras cuotas y aportaciones para la Seguridad Social</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2.5</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Accesorios de cuotas y aportaciones de Seguridad Social</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3</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CONTRIBUCIONES DE MEJORAS</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$304,113.47</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3.1</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CONTRIBUCIÓN DE MEJORAS POR OBRAS PÚBLICAS</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$304,113.47</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3.1.1</w:t>
            </w:r>
          </w:p>
        </w:tc>
        <w:tc>
          <w:tcPr>
            <w:tcW w:w="3680" w:type="dxa"/>
            <w:gridSpan w:val="2"/>
            <w:vMerge w:val="restart"/>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Contribuciones por obras públicas</w:t>
            </w:r>
          </w:p>
        </w:tc>
        <w:tc>
          <w:tcPr>
            <w:tcW w:w="1660" w:type="dxa"/>
            <w:tcBorders>
              <w:top w:val="nil"/>
              <w:left w:val="nil"/>
              <w:bottom w:val="nil"/>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$304,113.47</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 </w:t>
            </w:r>
          </w:p>
        </w:tc>
        <w:tc>
          <w:tcPr>
            <w:tcW w:w="3680" w:type="dxa"/>
            <w:gridSpan w:val="2"/>
            <w:vMerge/>
            <w:tcBorders>
              <w:top w:val="nil"/>
              <w:left w:val="single" w:sz="8" w:space="0" w:color="auto"/>
              <w:bottom w:val="single" w:sz="8" w:space="0" w:color="000000"/>
              <w:right w:val="nil"/>
            </w:tcBorders>
            <w:vAlign w:val="center"/>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3.2</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CONTRIBUCIONES DE MEJORAS NO COMPRENDIDAS EN LA LEY DE INGRESOS VIGENTE, CAUSADAS EN EJERCICIOS FISCALES ANTERIORES PENDIENTES DE LIQUIDACIÓN O PAGO</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4</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DERECHOS</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$5,932,092.39</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4.1</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DERECHOS POR EL USO, GOCE, APROVECHAMIENTO O EXPLOTACIÓN DE BIENES DE DOMINIO PÚBLICO</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$758,342.39</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4.1.1</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Aprovechamiento de Bienes de dominio público</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$499,340.45</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4.1.2</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 xml:space="preserve">Uso de Suelo </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$259,001.95</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4.2</w:t>
            </w:r>
          </w:p>
        </w:tc>
        <w:tc>
          <w:tcPr>
            <w:tcW w:w="3680" w:type="dxa"/>
            <w:gridSpan w:val="2"/>
            <w:tcBorders>
              <w:top w:val="single" w:sz="8" w:space="0" w:color="000000"/>
              <w:left w:val="nil"/>
              <w:bottom w:val="nil"/>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DERECHOS POR PRESTACIÓN DE SERVICIOS</w:t>
            </w:r>
          </w:p>
        </w:tc>
        <w:tc>
          <w:tcPr>
            <w:tcW w:w="1660" w:type="dxa"/>
            <w:tcBorders>
              <w:top w:val="nil"/>
              <w:left w:val="nil"/>
              <w:bottom w:val="nil"/>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$5,173,750.00</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4.2.1</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Licencias</w:t>
            </w:r>
          </w:p>
        </w:tc>
        <w:tc>
          <w:tcPr>
            <w:tcW w:w="1660" w:type="dxa"/>
            <w:tcBorders>
              <w:top w:val="single" w:sz="8" w:space="0" w:color="000000"/>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$490,885.28</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4.2.2</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Permiso de construcción, reconstrucción y remodelación</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4.2.3</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Otras Licencias, autorizaciones o servicios de obras públicas</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lastRenderedPageBreak/>
              <w:t>4.2.4</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Alineamientos</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4.2.5</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Aseo Público</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4.2.6</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Agua y alcantarillado</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$3,292,535.90</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4.2.7</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Rastros</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$286,832.19</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4.2.8</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Registro Civil</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$450,631.85</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4.2.9</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Certificaciones</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$138,173.52</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4.2.10</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Servicios de Catastro</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$514,691.26</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4.2.11</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Derechos por revisión de avalúos</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4.2.12</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Estacionamientos</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4.2.13</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Sanidad animal</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4.3</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OTROS DERECHOS</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4.3.1</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Derechos diversos</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4.4</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ACCESORIOS DE DERECHOS</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4.4.1</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Accesorios</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100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4.5</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DERECHOS NO COMPRENDIDOS EN LA LEY DE INGRESOS VIGENTE, CAUSADOS EN EJERCICIOS FISCALES ANTERIORES PENDIENTES DE LIQUIDACIÓN O PAGO</w:t>
            </w:r>
          </w:p>
        </w:tc>
        <w:tc>
          <w:tcPr>
            <w:tcW w:w="1660" w:type="dxa"/>
            <w:tcBorders>
              <w:top w:val="nil"/>
              <w:left w:val="nil"/>
              <w:bottom w:val="single" w:sz="8" w:space="0" w:color="000000"/>
              <w:right w:val="single" w:sz="8" w:space="0" w:color="auto"/>
            </w:tcBorders>
            <w:shd w:val="clear" w:color="auto" w:fill="auto"/>
            <w:vAlign w:val="center"/>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5</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PRODUCTOS</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$985,927.85</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5.1</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PRODUCTOS</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$985,927.85</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5.1.1</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Financiamiento por Convenios</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5.1.2</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Intereses y rendimientos bancarios</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5.1.3</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Productos Diversos</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$36,291.90</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5.1.4</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Servicios Proporcionados</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64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5.1.5</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Uso, goce, aprovechamiento o explotación de bienes de dominio privado</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$949,635.95</w:t>
            </w:r>
          </w:p>
        </w:tc>
      </w:tr>
      <w:tr w:rsidR="00CB5B98" w:rsidRPr="00CB5B98" w:rsidTr="00CB5B98">
        <w:trPr>
          <w:trHeight w:val="67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5.2</w:t>
            </w:r>
          </w:p>
        </w:tc>
        <w:tc>
          <w:tcPr>
            <w:tcW w:w="3680" w:type="dxa"/>
            <w:gridSpan w:val="2"/>
            <w:tcBorders>
              <w:top w:val="single" w:sz="8" w:space="0" w:color="000000"/>
              <w:left w:val="nil"/>
              <w:bottom w:val="nil"/>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PRODUCTOS NO COMPRENDIDOS EN LA LEY DE INGRESOS VIGENTE, CAUSADOS EN EJERCICIOS FISCALES ANTERIORES PENDIENTES DE LIQUIDACIÓN O PAGO</w:t>
            </w:r>
          </w:p>
        </w:tc>
        <w:tc>
          <w:tcPr>
            <w:tcW w:w="1660" w:type="dxa"/>
            <w:tcBorders>
              <w:top w:val="nil"/>
              <w:left w:val="nil"/>
              <w:bottom w:val="nil"/>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6</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APROVECHAMIENTOS</w:t>
            </w:r>
          </w:p>
        </w:tc>
        <w:tc>
          <w:tcPr>
            <w:tcW w:w="1660" w:type="dxa"/>
            <w:tcBorders>
              <w:top w:val="single" w:sz="8" w:space="0" w:color="000000"/>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$1,288,278.47</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6.1</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APROVECHAMIENTOS</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6.1.1</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Multas</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6.1.2</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Indemnizaciones</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6.1.3</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Reintegros</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6.1.4</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Recargos</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315"/>
          <w:jc w:val="center"/>
        </w:trPr>
        <w:tc>
          <w:tcPr>
            <w:tcW w:w="1200" w:type="dxa"/>
            <w:tcBorders>
              <w:top w:val="nil"/>
              <w:left w:val="single" w:sz="8" w:space="0" w:color="auto"/>
              <w:bottom w:val="single" w:sz="4" w:space="0" w:color="auto"/>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6.1.5</w:t>
            </w:r>
          </w:p>
        </w:tc>
        <w:tc>
          <w:tcPr>
            <w:tcW w:w="3680" w:type="dxa"/>
            <w:gridSpan w:val="2"/>
            <w:tcBorders>
              <w:top w:val="single" w:sz="8" w:space="0" w:color="000000"/>
              <w:left w:val="nil"/>
              <w:bottom w:val="single" w:sz="4" w:space="0" w:color="auto"/>
              <w:right w:val="nil"/>
            </w:tcBorders>
            <w:shd w:val="clear" w:color="auto" w:fill="auto"/>
            <w:hideMark/>
          </w:tcPr>
          <w:p w:rsidR="00CB5B98" w:rsidRPr="00CB5B98" w:rsidRDefault="00CB5B98" w:rsidP="00CB5B98">
            <w:pPr>
              <w:spacing w:after="0" w:line="240" w:lineRule="auto"/>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Gastos de ejecución</w:t>
            </w:r>
          </w:p>
        </w:tc>
        <w:tc>
          <w:tcPr>
            <w:tcW w:w="1660" w:type="dxa"/>
            <w:tcBorders>
              <w:top w:val="nil"/>
              <w:left w:val="nil"/>
              <w:bottom w:val="single" w:sz="4" w:space="0" w:color="auto"/>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315"/>
          <w:jc w:val="center"/>
        </w:trPr>
        <w:tc>
          <w:tcPr>
            <w:tcW w:w="1200" w:type="dxa"/>
            <w:tcBorders>
              <w:top w:val="single" w:sz="4" w:space="0" w:color="auto"/>
              <w:left w:val="single" w:sz="4" w:space="0" w:color="auto"/>
              <w:bottom w:val="single" w:sz="4" w:space="0" w:color="auto"/>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lastRenderedPageBreak/>
              <w:t>6.1.6</w:t>
            </w:r>
          </w:p>
        </w:tc>
        <w:tc>
          <w:tcPr>
            <w:tcW w:w="3680" w:type="dxa"/>
            <w:gridSpan w:val="2"/>
            <w:tcBorders>
              <w:top w:val="single" w:sz="4" w:space="0" w:color="auto"/>
              <w:left w:val="nil"/>
              <w:bottom w:val="single" w:sz="4" w:space="0" w:color="auto"/>
              <w:right w:val="nil"/>
            </w:tcBorders>
            <w:shd w:val="clear" w:color="auto" w:fill="auto"/>
            <w:hideMark/>
          </w:tcPr>
          <w:p w:rsidR="00CB5B98" w:rsidRPr="00CB5B98" w:rsidRDefault="00CB5B98" w:rsidP="00CB5B98">
            <w:pPr>
              <w:spacing w:after="0" w:line="240" w:lineRule="auto"/>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Diversos</w:t>
            </w:r>
          </w:p>
        </w:tc>
        <w:tc>
          <w:tcPr>
            <w:tcW w:w="1660" w:type="dxa"/>
            <w:tcBorders>
              <w:top w:val="single" w:sz="4" w:space="0" w:color="auto"/>
              <w:left w:val="nil"/>
              <w:bottom w:val="single" w:sz="4" w:space="0" w:color="auto"/>
              <w:right w:val="single" w:sz="4"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435"/>
          <w:jc w:val="center"/>
        </w:trPr>
        <w:tc>
          <w:tcPr>
            <w:tcW w:w="1200" w:type="dxa"/>
            <w:tcBorders>
              <w:top w:val="single" w:sz="4" w:space="0" w:color="auto"/>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6.2</w:t>
            </w:r>
          </w:p>
        </w:tc>
        <w:tc>
          <w:tcPr>
            <w:tcW w:w="3680" w:type="dxa"/>
            <w:gridSpan w:val="2"/>
            <w:tcBorders>
              <w:top w:val="single" w:sz="4" w:space="0" w:color="auto"/>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 xml:space="preserve">APROVECHAMIENTOS PATRIMONIALES </w:t>
            </w:r>
          </w:p>
        </w:tc>
        <w:tc>
          <w:tcPr>
            <w:tcW w:w="1660" w:type="dxa"/>
            <w:tcBorders>
              <w:top w:val="single" w:sz="4" w:space="0" w:color="auto"/>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$1,288,278.47</w:t>
            </w:r>
          </w:p>
        </w:tc>
      </w:tr>
      <w:tr w:rsidR="00CB5B98" w:rsidRPr="00CB5B98" w:rsidTr="00CB5B98">
        <w:trPr>
          <w:trHeight w:val="315"/>
          <w:jc w:val="center"/>
        </w:trPr>
        <w:tc>
          <w:tcPr>
            <w:tcW w:w="1200" w:type="dxa"/>
            <w:tcBorders>
              <w:top w:val="nil"/>
              <w:left w:val="single" w:sz="8" w:space="0" w:color="auto"/>
              <w:bottom w:val="single" w:sz="4" w:space="0" w:color="auto"/>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6.3</w:t>
            </w:r>
          </w:p>
        </w:tc>
        <w:tc>
          <w:tcPr>
            <w:tcW w:w="3680" w:type="dxa"/>
            <w:gridSpan w:val="2"/>
            <w:tcBorders>
              <w:top w:val="single" w:sz="8" w:space="0" w:color="000000"/>
              <w:left w:val="nil"/>
              <w:bottom w:val="single" w:sz="4" w:space="0" w:color="auto"/>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ACCESORIOS DE APROVECHAMIENTOS</w:t>
            </w:r>
          </w:p>
        </w:tc>
        <w:tc>
          <w:tcPr>
            <w:tcW w:w="1660" w:type="dxa"/>
            <w:tcBorders>
              <w:top w:val="nil"/>
              <w:left w:val="nil"/>
              <w:bottom w:val="single" w:sz="4" w:space="0" w:color="auto"/>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315"/>
          <w:jc w:val="center"/>
        </w:trPr>
        <w:tc>
          <w:tcPr>
            <w:tcW w:w="1200" w:type="dxa"/>
            <w:tcBorders>
              <w:top w:val="single" w:sz="4" w:space="0" w:color="auto"/>
              <w:left w:val="single" w:sz="4" w:space="0" w:color="auto"/>
              <w:bottom w:val="single" w:sz="4" w:space="0" w:color="auto"/>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6.4</w:t>
            </w:r>
          </w:p>
        </w:tc>
        <w:tc>
          <w:tcPr>
            <w:tcW w:w="3680" w:type="dxa"/>
            <w:gridSpan w:val="2"/>
            <w:tcBorders>
              <w:top w:val="single" w:sz="4" w:space="0" w:color="auto"/>
              <w:left w:val="nil"/>
              <w:bottom w:val="single" w:sz="4" w:space="0" w:color="auto"/>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APROVECHAMIENTOS NO COMPRENDIDOS EN LA LEY DE INGRESOS VIGENTE, CAUSADOS EN EJERCICIOS FISCALES ANTERIORES PENDIENTES DE LIQUIDACIÓN O PAGO</w:t>
            </w:r>
          </w:p>
        </w:tc>
        <w:tc>
          <w:tcPr>
            <w:tcW w:w="1660" w:type="dxa"/>
            <w:tcBorders>
              <w:top w:val="single" w:sz="4" w:space="0" w:color="auto"/>
              <w:left w:val="nil"/>
              <w:bottom w:val="single" w:sz="4" w:space="0" w:color="auto"/>
              <w:right w:val="single" w:sz="4"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702"/>
          <w:jc w:val="center"/>
        </w:trPr>
        <w:tc>
          <w:tcPr>
            <w:tcW w:w="1200" w:type="dxa"/>
            <w:tcBorders>
              <w:top w:val="single" w:sz="4" w:space="0" w:color="auto"/>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7</w:t>
            </w:r>
          </w:p>
        </w:tc>
        <w:tc>
          <w:tcPr>
            <w:tcW w:w="3680" w:type="dxa"/>
            <w:gridSpan w:val="2"/>
            <w:tcBorders>
              <w:top w:val="single" w:sz="4" w:space="0" w:color="auto"/>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INGRESOS POR VENTA DE BIENES, PRESTACIÓN DE SERVICIOS Y OTROS INGRESOS</w:t>
            </w:r>
          </w:p>
        </w:tc>
        <w:tc>
          <w:tcPr>
            <w:tcW w:w="1660" w:type="dxa"/>
            <w:tcBorders>
              <w:top w:val="single" w:sz="4" w:space="0" w:color="auto"/>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702"/>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7.1</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Ingresos por venta de bienes y prestación de servicios de Instituciones Públicas de Seguridad social</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702"/>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7.2</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Ingresos por venta de bienes y prestación de servicios de Empresas Productivas del Estado</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702"/>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7.3</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Ingresos por venta de bienes y prestación de servicios de Entidades Paraestatales y Fideicomisos no Empresariales y no Financieros</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702"/>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7.4</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Ingresos por venta de bienes y prestación de servicios de Entidades Paraestatales Empresariales no Financieras con Participación Estatal Mayoritaria</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702"/>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7.5</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Ingresos por venta de bienes y prestación de servicios de Entidades Paraestatales Empresariales Financieras Monetarias con Participación Estatal Mayoritaria</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702"/>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7.6</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Ingresos por venta de bienes y prestación de servicios de Entidades Paraestatales Empresariales Financieras no Monetarias con Participación Estatal Mayoritaria</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702"/>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7.7</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Ingresos por venta de bienes y prestación de servicios de Fideicomisos Financieros Públicos con Participación Estatal Mayoritaria</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702"/>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7.8</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Ingresos por ventas de bienes y prestación de servicios de los Poderes Legislativo y Judicial, y de los Órganos Autónomos</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7.9</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 xml:space="preserve">OTROS INGRESOS </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103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8</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PARTICIPACIONES, APORTACIONES, CONVENIOS, INCENTIVOS DERIVADOS DE LA COLABORACIÓN FISCAL Y FONDOS DISTINTOS DE APORTACIONES</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$94,405,105.11</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8.1</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PARTICIPACIONES</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$46,401,573.65</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8.1.1</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Estatales</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$115,296.55</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8.1.2</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Federales</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$46,286,277.09</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8.2</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 xml:space="preserve">Aportaciones </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$26,373,531.46</w:t>
            </w:r>
          </w:p>
        </w:tc>
      </w:tr>
      <w:tr w:rsidR="00CB5B98" w:rsidRPr="00CB5B98" w:rsidTr="00CB5B98">
        <w:trPr>
          <w:trHeight w:val="55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lastRenderedPageBreak/>
              <w:t>8.2.1</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Fondo de aportaciones para la Infraestructura social</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$14,600,250.00</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8.2.2</w:t>
            </w:r>
          </w:p>
        </w:tc>
        <w:tc>
          <w:tcPr>
            <w:tcW w:w="3680" w:type="dxa"/>
            <w:gridSpan w:val="2"/>
            <w:vMerge w:val="restart"/>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Fondo de aportaciones fortalecimiento municipal</w:t>
            </w:r>
          </w:p>
        </w:tc>
        <w:tc>
          <w:tcPr>
            <w:tcW w:w="1660" w:type="dxa"/>
            <w:tcBorders>
              <w:top w:val="nil"/>
              <w:left w:val="nil"/>
              <w:bottom w:val="nil"/>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$11,773,281.46</w:t>
            </w:r>
          </w:p>
        </w:tc>
      </w:tr>
      <w:tr w:rsidR="00CB5B98" w:rsidRPr="00CB5B98" w:rsidTr="00CB5B98">
        <w:trPr>
          <w:trHeight w:val="315"/>
          <w:jc w:val="center"/>
        </w:trPr>
        <w:tc>
          <w:tcPr>
            <w:tcW w:w="1200" w:type="dxa"/>
            <w:tcBorders>
              <w:top w:val="nil"/>
              <w:left w:val="single" w:sz="8" w:space="0" w:color="auto"/>
              <w:bottom w:val="single" w:sz="4" w:space="0" w:color="auto"/>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 </w:t>
            </w:r>
          </w:p>
        </w:tc>
        <w:tc>
          <w:tcPr>
            <w:tcW w:w="3680" w:type="dxa"/>
            <w:gridSpan w:val="2"/>
            <w:vMerge/>
            <w:tcBorders>
              <w:top w:val="nil"/>
              <w:left w:val="single" w:sz="8" w:space="0" w:color="auto"/>
              <w:bottom w:val="single" w:sz="4" w:space="0" w:color="auto"/>
              <w:right w:val="nil"/>
            </w:tcBorders>
            <w:vAlign w:val="center"/>
            <w:hideMark/>
          </w:tcPr>
          <w:p w:rsidR="00CB5B98" w:rsidRPr="00CB5B98" w:rsidRDefault="00CB5B98" w:rsidP="00CB5B98">
            <w:pPr>
              <w:spacing w:after="0" w:line="240" w:lineRule="auto"/>
              <w:rPr>
                <w:rFonts w:ascii="Arial" w:eastAsia="Times New Roman" w:hAnsi="Arial" w:cs="Arial"/>
                <w:color w:val="000000"/>
                <w:sz w:val="16"/>
                <w:szCs w:val="16"/>
                <w:lang w:eastAsia="es-MX"/>
              </w:rPr>
            </w:pPr>
          </w:p>
        </w:tc>
        <w:tc>
          <w:tcPr>
            <w:tcW w:w="1660" w:type="dxa"/>
            <w:tcBorders>
              <w:top w:val="nil"/>
              <w:left w:val="nil"/>
              <w:bottom w:val="single" w:sz="4" w:space="0" w:color="auto"/>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315"/>
          <w:jc w:val="center"/>
        </w:trPr>
        <w:tc>
          <w:tcPr>
            <w:tcW w:w="1200" w:type="dxa"/>
            <w:tcBorders>
              <w:top w:val="single" w:sz="4" w:space="0" w:color="auto"/>
              <w:left w:val="single" w:sz="4" w:space="0" w:color="auto"/>
              <w:bottom w:val="single" w:sz="4" w:space="0" w:color="auto"/>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8.3</w:t>
            </w:r>
          </w:p>
        </w:tc>
        <w:tc>
          <w:tcPr>
            <w:tcW w:w="3680" w:type="dxa"/>
            <w:gridSpan w:val="2"/>
            <w:tcBorders>
              <w:top w:val="single" w:sz="4" w:space="0" w:color="auto"/>
              <w:left w:val="nil"/>
              <w:bottom w:val="single" w:sz="4" w:space="0" w:color="auto"/>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CONVENIOS</w:t>
            </w:r>
          </w:p>
        </w:tc>
        <w:tc>
          <w:tcPr>
            <w:tcW w:w="1660" w:type="dxa"/>
            <w:tcBorders>
              <w:top w:val="single" w:sz="4" w:space="0" w:color="auto"/>
              <w:left w:val="nil"/>
              <w:bottom w:val="single" w:sz="4" w:space="0" w:color="auto"/>
              <w:right w:val="single" w:sz="4"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$10,815,000.00</w:t>
            </w:r>
          </w:p>
        </w:tc>
      </w:tr>
      <w:tr w:rsidR="00CB5B98" w:rsidRPr="00CB5B98" w:rsidTr="00CB5B98">
        <w:trPr>
          <w:trHeight w:val="315"/>
          <w:jc w:val="center"/>
        </w:trPr>
        <w:tc>
          <w:tcPr>
            <w:tcW w:w="1200" w:type="dxa"/>
            <w:tcBorders>
              <w:top w:val="single" w:sz="4" w:space="0" w:color="auto"/>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8.3.1</w:t>
            </w:r>
          </w:p>
        </w:tc>
        <w:tc>
          <w:tcPr>
            <w:tcW w:w="3680" w:type="dxa"/>
            <w:gridSpan w:val="2"/>
            <w:tcBorders>
              <w:top w:val="single" w:sz="4" w:space="0" w:color="auto"/>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FORTASEG</w:t>
            </w:r>
          </w:p>
        </w:tc>
        <w:tc>
          <w:tcPr>
            <w:tcW w:w="1660" w:type="dxa"/>
            <w:tcBorders>
              <w:top w:val="single" w:sz="4" w:space="0" w:color="auto"/>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8.3.2</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HABITAT</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46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8.4</w:t>
            </w:r>
          </w:p>
        </w:tc>
        <w:tc>
          <w:tcPr>
            <w:tcW w:w="3680" w:type="dxa"/>
            <w:gridSpan w:val="2"/>
            <w:tcBorders>
              <w:top w:val="single" w:sz="8" w:space="0" w:color="000000"/>
              <w:left w:val="nil"/>
              <w:bottom w:val="nil"/>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INCENTIVOS DERIVADOS DE LA COLABORACIÓN FISCAL</w:t>
            </w:r>
          </w:p>
        </w:tc>
        <w:tc>
          <w:tcPr>
            <w:tcW w:w="1660" w:type="dxa"/>
            <w:tcBorders>
              <w:top w:val="nil"/>
              <w:left w:val="nil"/>
              <w:bottom w:val="nil"/>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356"/>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8.5</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FONDOS DISTINTOS DE APORTACIONES</w:t>
            </w:r>
          </w:p>
        </w:tc>
        <w:tc>
          <w:tcPr>
            <w:tcW w:w="1660" w:type="dxa"/>
            <w:tcBorders>
              <w:top w:val="single" w:sz="8" w:space="0" w:color="000000"/>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$10,815,000.00</w:t>
            </w:r>
          </w:p>
        </w:tc>
      </w:tr>
      <w:tr w:rsidR="00CB5B98" w:rsidRPr="00CB5B98" w:rsidTr="00CB5B98">
        <w:trPr>
          <w:trHeight w:val="70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9</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Transferencias, Asignaciones, Subsidios y Subvenciones, y Pensiones y Jubilaciones</w:t>
            </w:r>
          </w:p>
        </w:tc>
        <w:tc>
          <w:tcPr>
            <w:tcW w:w="1660" w:type="dxa"/>
            <w:tcBorders>
              <w:top w:val="nil"/>
              <w:left w:val="nil"/>
              <w:bottom w:val="single" w:sz="8" w:space="0" w:color="000000"/>
              <w:right w:val="single" w:sz="8" w:space="0" w:color="auto"/>
            </w:tcBorders>
            <w:shd w:val="clear" w:color="auto" w:fill="auto"/>
            <w:vAlign w:val="center"/>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9.1</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TRANSFERENCIAS Y ASIGNACIONES</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9.2</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SUBSIDIOS Y SUBVENCIONES</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9.2.1</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Subsidios</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9.3</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 xml:space="preserve">PENSIONES Y JUBILACIONES </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461"/>
          <w:jc w:val="center"/>
        </w:trPr>
        <w:tc>
          <w:tcPr>
            <w:tcW w:w="1200" w:type="dxa"/>
            <w:tcBorders>
              <w:top w:val="nil"/>
              <w:left w:val="single" w:sz="8" w:space="0" w:color="auto"/>
              <w:bottom w:val="single" w:sz="4" w:space="0" w:color="auto"/>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9.4</w:t>
            </w:r>
          </w:p>
        </w:tc>
        <w:tc>
          <w:tcPr>
            <w:tcW w:w="3680" w:type="dxa"/>
            <w:gridSpan w:val="2"/>
            <w:tcBorders>
              <w:top w:val="single" w:sz="8" w:space="0" w:color="000000"/>
              <w:left w:val="nil"/>
              <w:bottom w:val="single" w:sz="4" w:space="0" w:color="auto"/>
              <w:right w:val="nil"/>
            </w:tcBorders>
            <w:shd w:val="clear" w:color="auto" w:fill="auto"/>
            <w:hideMark/>
          </w:tcPr>
          <w:p w:rsidR="00CB5B98" w:rsidRPr="00CB5B98" w:rsidRDefault="00CB5B98" w:rsidP="00CB5B98">
            <w:pPr>
              <w:spacing w:after="0" w:line="240" w:lineRule="auto"/>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Transferencias del Fondo Mexicano del Petróleo para la Estabilización y el Desarrollo</w:t>
            </w:r>
          </w:p>
        </w:tc>
        <w:tc>
          <w:tcPr>
            <w:tcW w:w="1660" w:type="dxa"/>
            <w:tcBorders>
              <w:top w:val="nil"/>
              <w:left w:val="nil"/>
              <w:bottom w:val="single" w:sz="4" w:space="0" w:color="auto"/>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315"/>
          <w:jc w:val="center"/>
        </w:trPr>
        <w:tc>
          <w:tcPr>
            <w:tcW w:w="1200" w:type="dxa"/>
            <w:tcBorders>
              <w:top w:val="single" w:sz="4" w:space="0" w:color="auto"/>
              <w:left w:val="single" w:sz="4" w:space="0" w:color="auto"/>
              <w:bottom w:val="single" w:sz="4" w:space="0" w:color="auto"/>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0</w:t>
            </w:r>
          </w:p>
        </w:tc>
        <w:tc>
          <w:tcPr>
            <w:tcW w:w="3680" w:type="dxa"/>
            <w:gridSpan w:val="2"/>
            <w:tcBorders>
              <w:top w:val="single" w:sz="4" w:space="0" w:color="auto"/>
              <w:left w:val="nil"/>
              <w:bottom w:val="single" w:sz="4" w:space="0" w:color="auto"/>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INGRESOS DERIVADOS DE FINANCIAMIENTOS</w:t>
            </w:r>
          </w:p>
        </w:tc>
        <w:tc>
          <w:tcPr>
            <w:tcW w:w="1660" w:type="dxa"/>
            <w:tcBorders>
              <w:top w:val="single" w:sz="4" w:space="0" w:color="auto"/>
              <w:left w:val="nil"/>
              <w:bottom w:val="single" w:sz="4" w:space="0" w:color="auto"/>
              <w:right w:val="single" w:sz="4"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w:t>
            </w:r>
          </w:p>
        </w:tc>
      </w:tr>
      <w:tr w:rsidR="00CB5B98" w:rsidRPr="00CB5B98" w:rsidTr="00CB5B98">
        <w:trPr>
          <w:trHeight w:val="315"/>
          <w:jc w:val="center"/>
        </w:trPr>
        <w:tc>
          <w:tcPr>
            <w:tcW w:w="1200" w:type="dxa"/>
            <w:tcBorders>
              <w:top w:val="single" w:sz="4" w:space="0" w:color="auto"/>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1</w:t>
            </w:r>
          </w:p>
        </w:tc>
        <w:tc>
          <w:tcPr>
            <w:tcW w:w="3680" w:type="dxa"/>
            <w:gridSpan w:val="2"/>
            <w:tcBorders>
              <w:top w:val="single" w:sz="4" w:space="0" w:color="auto"/>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ENDEUDAMIENTO INTERNO</w:t>
            </w:r>
          </w:p>
        </w:tc>
        <w:tc>
          <w:tcPr>
            <w:tcW w:w="1660" w:type="dxa"/>
            <w:tcBorders>
              <w:top w:val="single" w:sz="4" w:space="0" w:color="auto"/>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2</w:t>
            </w:r>
          </w:p>
        </w:tc>
        <w:tc>
          <w:tcPr>
            <w:tcW w:w="3680" w:type="dxa"/>
            <w:gridSpan w:val="2"/>
            <w:tcBorders>
              <w:top w:val="single" w:sz="8" w:space="0" w:color="000000"/>
              <w:left w:val="nil"/>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ENDEUDAMIENTO EXTERNO</w:t>
            </w:r>
          </w:p>
        </w:tc>
        <w:tc>
          <w:tcPr>
            <w:tcW w:w="1660" w:type="dxa"/>
            <w:tcBorders>
              <w:top w:val="nil"/>
              <w:left w:val="nil"/>
              <w:bottom w:val="single" w:sz="8" w:space="0" w:color="000000"/>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r w:rsidR="00CB5B98" w:rsidRPr="00CB5B98" w:rsidTr="00CB5B98">
        <w:trPr>
          <w:trHeight w:val="315"/>
          <w:jc w:val="center"/>
        </w:trPr>
        <w:tc>
          <w:tcPr>
            <w:tcW w:w="1200" w:type="dxa"/>
            <w:tcBorders>
              <w:top w:val="nil"/>
              <w:left w:val="single" w:sz="8" w:space="0" w:color="auto"/>
              <w:bottom w:val="single" w:sz="8" w:space="0" w:color="000000"/>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3</w:t>
            </w:r>
          </w:p>
        </w:tc>
        <w:tc>
          <w:tcPr>
            <w:tcW w:w="3680" w:type="dxa"/>
            <w:gridSpan w:val="2"/>
            <w:tcBorders>
              <w:top w:val="single" w:sz="8" w:space="0" w:color="000000"/>
              <w:left w:val="nil"/>
              <w:bottom w:val="single" w:sz="8" w:space="0" w:color="auto"/>
              <w:right w:val="nil"/>
            </w:tcBorders>
            <w:shd w:val="clear" w:color="auto" w:fill="auto"/>
            <w:hideMark/>
          </w:tcPr>
          <w:p w:rsidR="00CB5B98" w:rsidRPr="00CB5B98" w:rsidRDefault="00CB5B98" w:rsidP="00CB5B98">
            <w:pPr>
              <w:spacing w:after="0" w:line="240" w:lineRule="auto"/>
              <w:rPr>
                <w:rFonts w:ascii="Arial" w:eastAsia="Times New Roman" w:hAnsi="Arial" w:cs="Arial"/>
                <w:b/>
                <w:bCs/>
                <w:color w:val="000000"/>
                <w:sz w:val="16"/>
                <w:szCs w:val="16"/>
                <w:lang w:eastAsia="es-MX"/>
              </w:rPr>
            </w:pPr>
            <w:r w:rsidRPr="00CB5B98">
              <w:rPr>
                <w:rFonts w:ascii="Arial" w:eastAsia="Times New Roman" w:hAnsi="Arial" w:cs="Arial"/>
                <w:b/>
                <w:bCs/>
                <w:color w:val="000000"/>
                <w:sz w:val="16"/>
                <w:szCs w:val="16"/>
                <w:lang w:eastAsia="es-MX"/>
              </w:rPr>
              <w:t>FINANCIAMIENTO INTERNO</w:t>
            </w:r>
          </w:p>
        </w:tc>
        <w:tc>
          <w:tcPr>
            <w:tcW w:w="1660" w:type="dxa"/>
            <w:tcBorders>
              <w:top w:val="nil"/>
              <w:left w:val="nil"/>
              <w:bottom w:val="single" w:sz="8" w:space="0" w:color="auto"/>
              <w:right w:val="single" w:sz="8" w:space="0" w:color="auto"/>
            </w:tcBorders>
            <w:shd w:val="clear" w:color="auto" w:fill="auto"/>
            <w:hideMark/>
          </w:tcPr>
          <w:p w:rsidR="00CB5B98" w:rsidRPr="00CB5B98" w:rsidRDefault="00CB5B98" w:rsidP="00CB5B98">
            <w:pPr>
              <w:spacing w:after="0" w:line="240" w:lineRule="auto"/>
              <w:jc w:val="right"/>
              <w:rPr>
                <w:rFonts w:ascii="Arial" w:eastAsia="Times New Roman" w:hAnsi="Arial" w:cs="Arial"/>
                <w:color w:val="000000"/>
                <w:sz w:val="16"/>
                <w:szCs w:val="16"/>
                <w:lang w:eastAsia="es-MX"/>
              </w:rPr>
            </w:pPr>
            <w:r w:rsidRPr="00CB5B98">
              <w:rPr>
                <w:rFonts w:ascii="Arial" w:eastAsia="Times New Roman" w:hAnsi="Arial" w:cs="Arial"/>
                <w:color w:val="000000"/>
                <w:sz w:val="16"/>
                <w:szCs w:val="16"/>
                <w:lang w:eastAsia="es-MX"/>
              </w:rPr>
              <w:t>$0.00</w:t>
            </w:r>
          </w:p>
        </w:tc>
      </w:tr>
    </w:tbl>
    <w:p w:rsidR="00CB5B98" w:rsidRPr="003639DE" w:rsidRDefault="00CB5B98" w:rsidP="00CB5B98">
      <w:pPr>
        <w:spacing w:after="160" w:line="240" w:lineRule="auto"/>
        <w:rPr>
          <w:rFonts w:ascii="Arial" w:eastAsia="Arial" w:hAnsi="Arial" w:cs="Arial"/>
          <w:lang w:eastAsia="es-MX"/>
        </w:rPr>
      </w:pP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b/>
          <w:color w:val="000000"/>
          <w:lang w:eastAsia="es-MX"/>
        </w:rPr>
        <w:t>Artículo 2</w:t>
      </w:r>
      <w:r w:rsidRPr="003639DE">
        <w:rPr>
          <w:rFonts w:ascii="Arial" w:eastAsia="Arial" w:hAnsi="Arial" w:cs="Arial"/>
          <w:color w:val="000000"/>
          <w:lang w:eastAsia="es-MX"/>
        </w:rPr>
        <w:t xml:space="preserve">.- Los impuestos por concepto de actividades comerciales, industriales y de prestación de servicios, diversiones públicas y sobre posesión y explotación de carros fúnebres, que son objeto del Convenio de Adhesión al Sistema Nacional de Coordinación Fiscal, subscrito por la Federación y el Estado de Jalisco, quedarán en suspenso, en tanto subsista la vigencia de dicho convenio. </w:t>
      </w:r>
    </w:p>
    <w:p w:rsidR="00CB5B98" w:rsidRPr="003639DE" w:rsidRDefault="00CB5B98" w:rsidP="00CB5B98">
      <w:pPr>
        <w:spacing w:after="160" w:line="240" w:lineRule="auto"/>
        <w:ind w:right="48"/>
        <w:jc w:val="both"/>
        <w:rPr>
          <w:rFonts w:ascii="Arial" w:eastAsia="Arial" w:hAnsi="Arial" w:cs="Arial"/>
          <w:color w:val="000000"/>
          <w:lang w:eastAsia="es-MX"/>
        </w:rPr>
      </w:pP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Quedarán igualmente en suspenso, en tanto subsista la vigencia de la Declaratoria de Coordinación y el decreto 15432 que emite el Poder Legislativo del Congreso del Estado, los derechos citados en el artículo 132 de la Ley de Hacienda Municipal en sus fracciones I, II, III y IX. De igual forma aquellos que como aportaciones, donativos u otro cualquiera que sea su denominación condicionen el ejercicio de actividades comerciales, industriales y prestación de servicios; con las excepciones y salvedades que se precisan en el artículo 10-A de la Ley de Coordinación Fiscal.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El Ayuntamiento, continuará con sus facultades para requerir, expedir, vigilar; y en su caso, cancelar las licencias, registros, permisos o autorizaciones, previo el </w:t>
      </w:r>
      <w:r w:rsidRPr="003639DE">
        <w:rPr>
          <w:rFonts w:ascii="Arial" w:eastAsia="Arial" w:hAnsi="Arial" w:cs="Arial"/>
          <w:color w:val="000000"/>
          <w:lang w:eastAsia="es-MX"/>
        </w:rPr>
        <w:lastRenderedPageBreak/>
        <w:t xml:space="preserve">procedimiento respectivo; así como otorgar concesiones y realizar actos de inspección y vigilancia; por lo que en ningún caso lo dispuesto en los párrafos anteriores, limitará el ejercicio de dichas facultades.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b/>
          <w:color w:val="000000"/>
          <w:lang w:eastAsia="es-MX"/>
        </w:rPr>
        <w:t>Artículo 3</w:t>
      </w:r>
      <w:r w:rsidRPr="003639DE">
        <w:rPr>
          <w:rFonts w:ascii="Arial" w:eastAsia="Arial" w:hAnsi="Arial" w:cs="Arial"/>
          <w:color w:val="000000"/>
          <w:lang w:eastAsia="es-MX"/>
        </w:rPr>
        <w:t xml:space="preserve">.- El funcionario encargado de la Hacienda Municipal, cualquiera que sea su denominación en los reglamentos municipales respectivos, es la autoridad competente para fijar, entre los mínimos y máximos, las cuotas que, conforme a la presente ley, se deben cubrir al erario municipal, debiendo efectuar los contribuyentes sus pagos en efectivo, mediante la expedición del recibo oficial correspondiente. </w:t>
      </w:r>
    </w:p>
    <w:p w:rsidR="00CB5B98" w:rsidRPr="003639DE" w:rsidRDefault="00CB5B98" w:rsidP="00CB5B98">
      <w:pPr>
        <w:spacing w:after="160" w:line="240" w:lineRule="auto"/>
        <w:ind w:right="48"/>
        <w:jc w:val="both"/>
        <w:rPr>
          <w:rFonts w:ascii="Arial" w:eastAsia="Arial" w:hAnsi="Arial" w:cs="Arial"/>
          <w:lang w:eastAsia="es-MX"/>
        </w:rPr>
      </w:pPr>
      <w:r w:rsidRPr="003639DE">
        <w:rPr>
          <w:rFonts w:ascii="Arial" w:eastAsia="Arial" w:hAnsi="Arial" w:cs="Arial"/>
          <w:lang w:eastAsia="es-MX"/>
        </w:rPr>
        <w:t>Los funcionarios que determine el ayuntamiento en los términos del artículo 10 Bis de la Ley de Hacienda Municipal del Estado de Jalisco, deben caucionar el manejo de fondos, en cualquiera de las formas previstas por el Artículo 47 de la misma Ley de Hacienda Municipal del Estado de Jalisco. La caución por cubrir a favor del Municipio será el importe resultante de multiplicar el promedio mensual del presupuesto de egresos aprobado por el Ayuntamiento para el ejercicio fiscal en que estará vigente la presente Ley por el 0.15% y a lo que resulte se adicionará la cantidad de $</w:t>
      </w:r>
      <w:r>
        <w:rPr>
          <w:rFonts w:ascii="Arial" w:eastAsia="Arial" w:hAnsi="Arial" w:cs="Arial"/>
          <w:lang w:eastAsia="es-MX"/>
        </w:rPr>
        <w:t>91</w:t>
      </w:r>
      <w:r w:rsidRPr="003639DE">
        <w:rPr>
          <w:rFonts w:ascii="Arial" w:eastAsia="Arial" w:hAnsi="Arial" w:cs="Arial"/>
          <w:lang w:eastAsia="es-MX"/>
        </w:rPr>
        <w:t>,</w:t>
      </w:r>
      <w:r>
        <w:rPr>
          <w:rFonts w:ascii="Arial" w:eastAsia="Arial" w:hAnsi="Arial" w:cs="Arial"/>
          <w:lang w:eastAsia="es-MX"/>
        </w:rPr>
        <w:t>927</w:t>
      </w:r>
      <w:r w:rsidRPr="003639DE">
        <w:rPr>
          <w:rFonts w:ascii="Arial" w:eastAsia="Arial" w:hAnsi="Arial" w:cs="Arial"/>
          <w:lang w:eastAsia="es-MX"/>
        </w:rPr>
        <w:t>.</w:t>
      </w:r>
      <w:r>
        <w:rPr>
          <w:rFonts w:ascii="Arial" w:eastAsia="Arial" w:hAnsi="Arial" w:cs="Arial"/>
          <w:lang w:eastAsia="es-MX"/>
        </w:rPr>
        <w:t>5</w:t>
      </w:r>
      <w:r w:rsidRPr="003639DE">
        <w:rPr>
          <w:rFonts w:ascii="Arial" w:eastAsia="Arial" w:hAnsi="Arial" w:cs="Arial"/>
          <w:lang w:eastAsia="es-MX"/>
        </w:rPr>
        <w:t>0.</w:t>
      </w:r>
    </w:p>
    <w:p w:rsidR="00CB5B98" w:rsidRPr="003639DE" w:rsidRDefault="00CB5B98" w:rsidP="00CB5B98">
      <w:pPr>
        <w:spacing w:after="160" w:line="240" w:lineRule="auto"/>
        <w:jc w:val="both"/>
        <w:rPr>
          <w:rFonts w:ascii="Arial" w:eastAsia="Arial" w:hAnsi="Arial" w:cs="Arial"/>
          <w:lang w:eastAsia="es-MX"/>
        </w:rPr>
      </w:pPr>
      <w:bookmarkStart w:id="0" w:name="_heading=h.gjdgxs" w:colFirst="0" w:colLast="0"/>
      <w:bookmarkEnd w:id="0"/>
      <w:r w:rsidRPr="003639DE">
        <w:rPr>
          <w:rFonts w:ascii="Arial" w:eastAsia="Arial" w:hAnsi="Arial" w:cs="Arial"/>
          <w:b/>
          <w:color w:val="000000"/>
          <w:lang w:eastAsia="es-MX"/>
        </w:rPr>
        <w:t>Artículo 4</w:t>
      </w:r>
      <w:r w:rsidRPr="003639DE">
        <w:rPr>
          <w:rFonts w:ascii="Arial" w:eastAsia="Arial" w:hAnsi="Arial" w:cs="Arial"/>
          <w:color w:val="000000"/>
          <w:lang w:eastAsia="es-MX"/>
        </w:rPr>
        <w:t xml:space="preserve">.- </w:t>
      </w:r>
      <w:r w:rsidRPr="003639DE">
        <w:rPr>
          <w:rFonts w:ascii="Arial" w:eastAsia="Arial" w:hAnsi="Arial" w:cs="Arial"/>
          <w:lang w:eastAsia="es-MX"/>
        </w:rPr>
        <w:t>Para los efectos de esta ley, las responsabilidades administrativas que la ley determine como graves, así como las que finquen a los responsables el pago de las indemnizaciones y sanciones pecuniarias que deriven de los daños y perjuicios que afecten a la hacienda pública municipal o al patrimonio de los entes públicos municipales, que determine el Tribunal de Justicia Administrativa, se constituirán como créditos fiscales; en consecuencia, la Hacienda Municipal tendrá la obligación de hacerlos efectivos, mediante el procedimiento administrativo de ejecución.</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b/>
          <w:color w:val="000000"/>
          <w:lang w:eastAsia="es-MX"/>
        </w:rPr>
        <w:t>Artículo 5.-</w:t>
      </w:r>
      <w:r w:rsidRPr="003639DE">
        <w:rPr>
          <w:rFonts w:ascii="Arial" w:eastAsia="Arial" w:hAnsi="Arial" w:cs="Arial"/>
          <w:color w:val="000000"/>
          <w:lang w:eastAsia="es-MX"/>
        </w:rPr>
        <w:t xml:space="preserve"> Queda estrictamente prohibido modificar las cuotas, tasas y tarifas, que en esta Ley se establecen, ya sea para aumentarlas o disminuirlas, a excepción de lo que establece el artículo 37, fracción I, de la Ley del Gobierno y la Administración Pública Municipal del Estado de Jalisco. Quien incumpla esta obligación, incurrirá en responsabilidad y se hará acreedor a las sanciones que precisa la ley de la materia.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b/>
          <w:color w:val="000000"/>
          <w:lang w:eastAsia="es-MX"/>
        </w:rPr>
        <w:t>Artículo 6.-</w:t>
      </w:r>
      <w:r w:rsidRPr="003639DE">
        <w:rPr>
          <w:rFonts w:ascii="Arial" w:eastAsia="Arial" w:hAnsi="Arial" w:cs="Arial"/>
          <w:color w:val="000000"/>
          <w:lang w:eastAsia="es-MX"/>
        </w:rPr>
        <w:t xml:space="preserve"> La realización de eventos, espectáculos y diversiones públicas, ya sea de manera eventual o permanente, deberá sujetarse a las siguientes disposiciones, sin perjuicio de las demás consignadas en los reglamentos respectivos: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I. En todos los eventos, diversiones y espectáculos públicos en que se cobre el ingreso, se deberá contar con boletaje previamente autorizado por la Hacienda Municipal, el cual, en ningún caso, será mayor a la capacidad de localidades del lugar en donde se realice el evento.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II. Para los efectos de la determinación de la capacidad de cupo del lugar donde se presenten los eventos o espectáculos, se tomará en cuenta la opinión del área correspondiente a obras públicas municipales.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III. Los organizadores deberán garantizar la seguridad de los asistentes, entre otras acciones, mediante la contratación de cuerpos de seguridad privada o, en su </w:t>
      </w:r>
      <w:r w:rsidRPr="003639DE">
        <w:rPr>
          <w:rFonts w:ascii="Arial" w:eastAsia="Arial" w:hAnsi="Arial" w:cs="Arial"/>
          <w:color w:val="000000"/>
          <w:lang w:eastAsia="es-MX"/>
        </w:rPr>
        <w:lastRenderedPageBreak/>
        <w:t>defecto, a través de los servicios públicos municipales respectivos, en cuyo caso pagarán el sueldo y los accesorios que deriven de la contratación de los policías municipales.</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IV</w:t>
      </w:r>
      <w:r w:rsidRPr="003639DE">
        <w:rPr>
          <w:rFonts w:ascii="Arial" w:eastAsia="Arial" w:hAnsi="Arial" w:cs="Arial"/>
          <w:lang w:eastAsia="es-MX"/>
        </w:rPr>
        <w:t xml:space="preserve">. </w:t>
      </w:r>
      <w:r w:rsidRPr="003639DE">
        <w:rPr>
          <w:rFonts w:ascii="Arial" w:eastAsia="Arial" w:hAnsi="Arial" w:cs="Arial"/>
          <w:color w:val="000000"/>
          <w:lang w:eastAsia="es-MX"/>
        </w:rPr>
        <w:t>Los eventos, espectáculos públicos o diversiones, que se lleven a cabo con fines de beneficencia pública o social, deberán recabar previamente el permiso respectivo de la autoridad Municipal, con la documentación requerida en el Reglamento de Comercio Municipal.</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V. Las personas físicas o jurídicas, que realicen espectáculos públicos en forma eventual, tendrán las siguientes obligaciones: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a) Dar aviso de iniciación de actividades a la Dependencia en materia de Padrón y Licencias, a más tardar el día anterior a aquél en que inicien la realización del espectáculo, señalando la fecha en que habrán de concluir sus actividades.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b) Dar el aviso correspondiente en los casos de ampliación del período de explotación, a la Dependencia en materia de Padrón y Licencias, a más tardar el último día que comprenda el aviso cuya vigencia se vaya a ampliar.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c) Previamente a la iniciación de actividades, otorgar garantía a satisfacción de la Hacienda Municipal, en alguna de las formas previstas en la Ley de Hacienda Municipal, que no será inferior a los ingresos estimados para un día de actividades, ni superior al que pudiera corresponder estimativamente a tres días. Cuando no se cumpla con esta obligación, la Hacienda Municipal podrá suspender el espectáculo, hasta en tanto no se garantice el pago, para lo cual, el interventor designado solicitará el auxilio de la fuerza pública. En caso de no realizarse el evento, espectáculo o diversión sin causa justificada, se cobrará la sanción correspondiente.</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VI. Previo a su funcionamiento, todos los establecimientos construidos exprofeso o destinados para presentar espectáculos públicos en forma permanente o eventual, deberán obtener su certificado de operatividad expedido por la unidad municipal de protección civil, misma que acompañará a su solicitud copia fotostática para su cotejo, así como su bitácora de mantenimiento, debidamente firmada por personal calificado. Este requisito, además</w:t>
      </w:r>
      <w:r>
        <w:rPr>
          <w:rFonts w:ascii="Arial" w:eastAsia="Arial" w:hAnsi="Arial" w:cs="Arial"/>
          <w:color w:val="000000"/>
          <w:lang w:eastAsia="es-MX"/>
        </w:rPr>
        <w:t xml:space="preserve"> </w:t>
      </w:r>
      <w:r w:rsidRPr="003639DE">
        <w:rPr>
          <w:rFonts w:ascii="Arial" w:eastAsia="Arial" w:hAnsi="Arial" w:cs="Arial"/>
          <w:color w:val="000000"/>
          <w:lang w:eastAsia="es-MX"/>
        </w:rPr>
        <w:t xml:space="preserve">deberá ser cubierto por las personas físicas o jurídicas que tengan juegos mecánicos, electromecánicos, hidráulicos o de cualquier naturaleza, cuya actividad implique un riesgo a la integridad de las personas.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b/>
          <w:color w:val="000000"/>
          <w:lang w:eastAsia="es-MX"/>
        </w:rPr>
        <w:t>Artículo 7.-</w:t>
      </w:r>
      <w:r w:rsidRPr="003639DE">
        <w:rPr>
          <w:rFonts w:ascii="Arial" w:eastAsia="Arial" w:hAnsi="Arial" w:cs="Arial"/>
          <w:color w:val="000000"/>
          <w:lang w:eastAsia="es-MX"/>
        </w:rPr>
        <w:t xml:space="preserve"> Los depósitos en garantía de obligaciones fiscales, que no sean reclamados dentro del plazo que señala la Ley de Hacienda Municipal para la prescripción de créditos fiscales quedarán a favor del ayuntamiento.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b/>
          <w:color w:val="000000"/>
          <w:lang w:eastAsia="es-MX"/>
        </w:rPr>
        <w:t>Artículo 8.-</w:t>
      </w:r>
      <w:r w:rsidRPr="003639DE">
        <w:rPr>
          <w:rFonts w:ascii="Arial" w:eastAsia="Arial" w:hAnsi="Arial" w:cs="Arial"/>
          <w:color w:val="000000"/>
          <w:lang w:eastAsia="es-MX"/>
        </w:rPr>
        <w:t xml:space="preserve"> Las licencias para giros nuevos, que funcionen con venta o consumo de bebidas alcohólicas, así como permisos para anuncios permanentes, cuando éstos sean autorizados y previos a la obtención de los mismos, el contribuyente cubrirá los derechos correspondientes conforme a las siguientes bases: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I. Cuando se otorguen dentro del primer cuatrimestre del ejercicio fiscal, se pagará por la misma el 100%.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lastRenderedPageBreak/>
        <w:t xml:space="preserve">II. Cuando se otorguen dentro del segundo cuatrimestre del ejercicio fiscal, se pagará por la misma el 70%.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III. Cuando se otorguen dentro del tercer cuatrimestre del ejercicio fiscal, se pagará por la misma el 35%.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Para los efectos de esta ley, se deberá entender por: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a) Licencia: La autorización municipal para la instalación y funcionamiento de industrias, establecimientos comerciales, anuncios y la prestación de servicios, sean o no profesionales;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b) Permiso: La autorización municipal para la realización de actividades determinadas, señaladas previamente por el ayuntamiento; y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c) Registro: La acción derivada de una inscripción o certificación que realiza la autoridad municipal.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d) Giro: Es todo tipo de actividad o grupo de actividades concretas ya sean económicas, comerciales, industriales o de prestación de servicios, según la clasificación de los padrones del ayuntamiento.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b/>
          <w:color w:val="000000"/>
          <w:lang w:eastAsia="es-MX"/>
        </w:rPr>
        <w:t>Artículo 9.-</w:t>
      </w:r>
      <w:r w:rsidRPr="003639DE">
        <w:rPr>
          <w:rFonts w:ascii="Arial" w:eastAsia="Arial" w:hAnsi="Arial" w:cs="Arial"/>
          <w:color w:val="000000"/>
          <w:lang w:eastAsia="es-MX"/>
        </w:rPr>
        <w:t xml:space="preserve"> En los actos que originen modificaciones al padrón municipal de giros, se actuará conforme a las siguientes bases: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I. Los cambios de domicilio, actividad o denominación del giro, causarán derechos del 50%, por cada uno, de la cuota de la licencia municipal;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II. En las bajas de giros y anuncios, se deberá entregar la licencia vigente y, cuando no se hubiese pagado ésta, procederá un cobro proporcional al tiempo utilizado, en los términos de esta ley;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III. Las ampliaciones de giro causarán derechos equivalentes al valor de licencias similares;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IV. En los casos de traspaso, será indispensable para su autorización, la comparecencia del cedente y del cesionario, quienes deberán cubrir derechos por el 100% del valor de la licencia del giro, asimismo, deberá cubrir los derechos correspondientes al traspaso de anuncios, lo que se hará simultáneamente.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El pago de los derechos a que se refieren las fracciones anteriores deberá enterarse a la Hacienda Municipal, en un plazo irrevocable de tres días, transcurrido este plazo y no hecho el pago, quedarán sin efecto los trámites realizados;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V. Tratándose de giros comerciales, industriales o de prestación de servicios que sean objeto del convenio de coordinación fiscal en materia de derechos, no causarán los pagos a que se refieren las fracciones I, II, III y IV, de este artículo, siendo necesario únicamente el pago de los productos correspondientes y la autorización municipal; y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lastRenderedPageBreak/>
        <w:t>VI. Cuando la modificación al padrón se realice por disposición de la autoridad municipal, no se causará este derecho.</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b/>
          <w:color w:val="000000"/>
          <w:lang w:eastAsia="es-MX"/>
        </w:rPr>
        <w:t>Artículo 10.-</w:t>
      </w:r>
      <w:r w:rsidRPr="003639DE">
        <w:rPr>
          <w:rFonts w:ascii="Arial" w:eastAsia="Arial" w:hAnsi="Arial" w:cs="Arial"/>
          <w:color w:val="000000"/>
          <w:lang w:eastAsia="es-MX"/>
        </w:rPr>
        <w:t xml:space="preserve"> Los establecimientos, puestos y locales, así como el horario de comercio, que operen en el municipio, se regirán en cada caso por las disposiciones contenidas en el reglamento correspondiente; así como tratándose de los giros previstos en la </w:t>
      </w:r>
      <w:r w:rsidRPr="003639DE">
        <w:rPr>
          <w:rFonts w:ascii="Arial" w:eastAsia="Arial" w:hAnsi="Arial" w:cs="Arial"/>
          <w:lang w:eastAsia="es-MX"/>
        </w:rPr>
        <w:t>Ley para Regular la Venta y Consumo de Bebidas Alcohólicas en el Estado de Jalisco</w:t>
      </w:r>
      <w:r w:rsidRPr="003639DE">
        <w:rPr>
          <w:rFonts w:ascii="Arial" w:eastAsia="Arial" w:hAnsi="Arial" w:cs="Arial"/>
          <w:color w:val="000000"/>
          <w:lang w:eastAsia="es-MX"/>
        </w:rPr>
        <w:t xml:space="preserve">, se atenderá a ésta y al reglamento respectivo.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b/>
          <w:color w:val="000000"/>
          <w:lang w:eastAsia="es-MX"/>
        </w:rPr>
        <w:t>Artículo 11</w:t>
      </w:r>
      <w:r w:rsidRPr="003639DE">
        <w:rPr>
          <w:rFonts w:ascii="Arial" w:eastAsia="Arial" w:hAnsi="Arial" w:cs="Arial"/>
          <w:color w:val="000000"/>
          <w:lang w:eastAsia="es-MX"/>
        </w:rPr>
        <w:t xml:space="preserve">.- Para los efectos de esta ley, se considera: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I. Establecimiento: Toda unidad económica instalada en un domicilio permanente para desarrollar total o parcialmente actividades comerciales, industriales o prestación de servicios;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II. Local o accesoria: Cada uno de los espacios abiertos o cerrados, en que se divide el interior y exterior de los mercados conforme haya sido su estructura original para el desarrollo de actividades comerciales, industriales o prestación de servicios; y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III. Puesto: Toda instalación fija o semifija permanente o eventual en que se desarrollen actividades comerciales, industriales o prestación de servicios y que no queden comprendidos en las definiciones anteriores.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b/>
          <w:color w:val="000000"/>
          <w:lang w:eastAsia="es-MX"/>
        </w:rPr>
        <w:t>Artículo 12.-</w:t>
      </w:r>
      <w:r w:rsidRPr="003639DE">
        <w:rPr>
          <w:rFonts w:ascii="Arial" w:eastAsia="Arial" w:hAnsi="Arial" w:cs="Arial"/>
          <w:color w:val="000000"/>
          <w:lang w:eastAsia="es-MX"/>
        </w:rPr>
        <w:t xml:space="preserve"> Las personas físicas y jur</w:t>
      </w:r>
      <w:r>
        <w:rPr>
          <w:rFonts w:ascii="Arial" w:eastAsia="Arial" w:hAnsi="Arial" w:cs="Arial"/>
          <w:color w:val="000000"/>
          <w:lang w:eastAsia="es-MX"/>
        </w:rPr>
        <w:t>ídicas, que durante el año 2023</w:t>
      </w:r>
      <w:r w:rsidRPr="003639DE">
        <w:rPr>
          <w:rFonts w:ascii="Arial" w:eastAsia="Arial" w:hAnsi="Arial" w:cs="Arial"/>
          <w:color w:val="000000"/>
          <w:lang w:eastAsia="es-MX"/>
        </w:rPr>
        <w:t xml:space="preserve">, inicien o amplíen actividades industriales, comerciales o de prestación de servicios, conforme a la legislación y normatividad aplicables, generen nuevas fuentes de empleo directas y realicen inversiones en activos fijos en inmuebles destinados a la construcción de las unidades industriales o establecimientos comerciales con fines productivos según el proyecto de construcción aprobado por el área de obras públicas municipales del Ayuntamiento, solicitarán a la autoridad municipal, la aprobación de incentivos, la cual se recibirá, estudiará y valorará, notificando al inversionista la resolución correspondiente, en caso de prosperar dicha solicitud, se aplicarán para este ejercicio fiscal a partir de la fecha que la autoridad municipal notifique al inversionista la aprobación de su solicitud, los siguientes incentivos fiscales.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I. Reducción temporal de impuestos: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a) Impuesto predial: Reducción del impuesto predial del inmueble en que se encuentren asentadas las instalaciones de la empresa.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b) Impuesto sobre transmisiones patrimoniales: Reducción del impuesto correspondiente a la adquisición del o de los inmuebles destinados a las actividades aprobadas en el proyecto.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c) Negocios jurídicos: Reducción del impuesto sobre negocios jurídicos; tratándose de construcción, reconstrucción, ampliación, y demolición del inmueble en que se encuentre la empresa.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II. Reducción temporal de derechos: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lastRenderedPageBreak/>
        <w:t xml:space="preserve">a) Derechos por aprovechamiento de la infraestructura básica: Reducción de estos derechos a los propietarios de predios </w:t>
      </w:r>
      <w:proofErr w:type="spellStart"/>
      <w:r w:rsidRPr="003639DE">
        <w:rPr>
          <w:rFonts w:ascii="Arial" w:eastAsia="Arial" w:hAnsi="Arial" w:cs="Arial"/>
          <w:color w:val="000000"/>
          <w:lang w:eastAsia="es-MX"/>
        </w:rPr>
        <w:t>intraurbanos</w:t>
      </w:r>
      <w:proofErr w:type="spellEnd"/>
      <w:r w:rsidRPr="003639DE">
        <w:rPr>
          <w:rFonts w:ascii="Arial" w:eastAsia="Arial" w:hAnsi="Arial" w:cs="Arial"/>
          <w:color w:val="000000"/>
          <w:lang w:eastAsia="es-MX"/>
        </w:rPr>
        <w:t xml:space="preserve"> localizados dentro de la zona de reserva urbana, exclusivamente tratándose de inmuebles de uso no habitacional en los que se instale el establecimiento industrial, comercial o de prestación de servicios, en la superficie que determine el proyecto aprobado.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b) Derechos de licencia de construcción: Reducción de los derechos de licencia de construcción para inmuebles de uso no habitacional, destinados a la industria, comercio y prestación de servicios o uso turístico. </w:t>
      </w:r>
    </w:p>
    <w:p w:rsidR="00CB5B98"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Los incentivos señalados en razón del número de empleos generados se aplicarán según la siguiente tabla: </w:t>
      </w:r>
    </w:p>
    <w:tbl>
      <w:tblPr>
        <w:tblW w:w="7724" w:type="dxa"/>
        <w:jc w:val="center"/>
        <w:tblInd w:w="2" w:type="dxa"/>
        <w:tblBorders>
          <w:top w:val="single" w:sz="4" w:space="0" w:color="000000"/>
        </w:tblBorders>
        <w:tblLayout w:type="fixed"/>
        <w:tblLook w:val="0000" w:firstRow="0" w:lastRow="0" w:firstColumn="0" w:lastColumn="0" w:noHBand="0" w:noVBand="0"/>
      </w:tblPr>
      <w:tblGrid>
        <w:gridCol w:w="1205"/>
        <w:gridCol w:w="920"/>
        <w:gridCol w:w="1275"/>
        <w:gridCol w:w="1134"/>
        <w:gridCol w:w="1843"/>
        <w:gridCol w:w="1347"/>
      </w:tblGrid>
      <w:tr w:rsidR="00CB5B98" w:rsidRPr="003639DE" w:rsidTr="00CB5B98">
        <w:trPr>
          <w:jc w:val="center"/>
        </w:trPr>
        <w:tc>
          <w:tcPr>
            <w:tcW w:w="7724" w:type="dxa"/>
            <w:gridSpan w:val="6"/>
            <w:tcBorders>
              <w:top w:val="nil"/>
              <w:bottom w:val="single" w:sz="4" w:space="0" w:color="000000"/>
            </w:tcBorders>
            <w:vAlign w:val="center"/>
          </w:tcPr>
          <w:p w:rsidR="00CB5B98" w:rsidRPr="00597C95" w:rsidRDefault="00CB5B98" w:rsidP="00CB5B98">
            <w:pPr>
              <w:spacing w:after="160" w:line="240" w:lineRule="auto"/>
              <w:ind w:right="645"/>
              <w:rPr>
                <w:rFonts w:ascii="Arial" w:eastAsia="Arial" w:hAnsi="Arial" w:cs="Arial"/>
                <w:b/>
                <w:bCs/>
                <w:sz w:val="18"/>
                <w:szCs w:val="18"/>
                <w:lang w:eastAsia="es-MX"/>
              </w:rPr>
            </w:pPr>
            <w:r w:rsidRPr="00597C95">
              <w:rPr>
                <w:rFonts w:ascii="Arial" w:eastAsia="Arial" w:hAnsi="Arial" w:cs="Arial"/>
                <w:b/>
                <w:bCs/>
                <w:sz w:val="18"/>
                <w:szCs w:val="18"/>
                <w:lang w:eastAsia="es-MX"/>
              </w:rPr>
              <w:t xml:space="preserve">            PORCENTAJES DE REDUCCIÓN</w:t>
            </w:r>
          </w:p>
        </w:tc>
      </w:tr>
      <w:tr w:rsidR="00CB5B98" w:rsidRPr="00CB5B98" w:rsidTr="00CB5B98">
        <w:trPr>
          <w:trHeight w:val="692"/>
          <w:jc w:val="center"/>
        </w:trPr>
        <w:tc>
          <w:tcPr>
            <w:tcW w:w="1205" w:type="dxa"/>
            <w:tcBorders>
              <w:top w:val="single" w:sz="4" w:space="0" w:color="000000"/>
              <w:left w:val="single" w:sz="4" w:space="0" w:color="000000"/>
              <w:bottom w:val="single" w:sz="4" w:space="0" w:color="000000"/>
              <w:right w:val="single" w:sz="4" w:space="0" w:color="000000"/>
            </w:tcBorders>
            <w:vAlign w:val="center"/>
          </w:tcPr>
          <w:p w:rsidR="00CB5B98" w:rsidRPr="00CB5B98" w:rsidRDefault="00CB5B98" w:rsidP="00CB5B98">
            <w:pPr>
              <w:spacing w:after="160" w:line="240" w:lineRule="auto"/>
              <w:ind w:right="90"/>
              <w:rPr>
                <w:rFonts w:ascii="Arial" w:eastAsia="Arial" w:hAnsi="Arial" w:cs="Arial"/>
                <w:b/>
                <w:bCs/>
                <w:sz w:val="16"/>
                <w:szCs w:val="16"/>
                <w:lang w:eastAsia="es-MX"/>
              </w:rPr>
            </w:pPr>
            <w:r w:rsidRPr="00CB5B98">
              <w:rPr>
                <w:rFonts w:ascii="Arial" w:eastAsia="Arial" w:hAnsi="Arial" w:cs="Arial"/>
                <w:b/>
                <w:bCs/>
                <w:sz w:val="16"/>
                <w:szCs w:val="16"/>
                <w:lang w:eastAsia="es-MX"/>
              </w:rPr>
              <w:t>Condicionantes del Incentivo</w:t>
            </w:r>
          </w:p>
        </w:tc>
        <w:tc>
          <w:tcPr>
            <w:tcW w:w="3329" w:type="dxa"/>
            <w:gridSpan w:val="3"/>
            <w:tcBorders>
              <w:top w:val="single" w:sz="4" w:space="0" w:color="000000"/>
              <w:left w:val="single" w:sz="4" w:space="0" w:color="000000"/>
              <w:bottom w:val="single" w:sz="4" w:space="0" w:color="000000"/>
              <w:right w:val="single" w:sz="4" w:space="0" w:color="000000"/>
            </w:tcBorders>
            <w:vAlign w:val="center"/>
          </w:tcPr>
          <w:p w:rsidR="00CB5B98" w:rsidRPr="00CB5B98" w:rsidRDefault="00CB5B98" w:rsidP="00CB5B98">
            <w:pPr>
              <w:spacing w:after="160" w:line="240" w:lineRule="auto"/>
              <w:ind w:right="90"/>
              <w:rPr>
                <w:rFonts w:ascii="Arial" w:eastAsia="Arial" w:hAnsi="Arial" w:cs="Arial"/>
                <w:b/>
                <w:bCs/>
                <w:sz w:val="16"/>
                <w:szCs w:val="16"/>
                <w:lang w:eastAsia="es-MX"/>
              </w:rPr>
            </w:pPr>
            <w:r w:rsidRPr="00CB5B98">
              <w:rPr>
                <w:rFonts w:ascii="Arial" w:eastAsia="Arial" w:hAnsi="Arial" w:cs="Arial"/>
                <w:b/>
                <w:bCs/>
                <w:sz w:val="16"/>
                <w:szCs w:val="16"/>
                <w:lang w:eastAsia="es-MX"/>
              </w:rPr>
              <w:t>IMPUESTOS</w:t>
            </w:r>
          </w:p>
        </w:tc>
        <w:tc>
          <w:tcPr>
            <w:tcW w:w="3190" w:type="dxa"/>
            <w:gridSpan w:val="2"/>
            <w:tcBorders>
              <w:top w:val="single" w:sz="4" w:space="0" w:color="000000"/>
              <w:left w:val="single" w:sz="4" w:space="0" w:color="000000"/>
              <w:bottom w:val="single" w:sz="4" w:space="0" w:color="000000"/>
              <w:right w:val="single" w:sz="4" w:space="0" w:color="000000"/>
            </w:tcBorders>
            <w:vAlign w:val="center"/>
          </w:tcPr>
          <w:p w:rsidR="00CB5B98" w:rsidRPr="00CB5B98" w:rsidRDefault="00CB5B98" w:rsidP="00CB5B98">
            <w:pPr>
              <w:spacing w:after="160" w:line="240" w:lineRule="auto"/>
              <w:ind w:right="90"/>
              <w:rPr>
                <w:rFonts w:ascii="Arial" w:eastAsia="Arial" w:hAnsi="Arial" w:cs="Arial"/>
                <w:b/>
                <w:bCs/>
                <w:sz w:val="16"/>
                <w:szCs w:val="16"/>
                <w:lang w:eastAsia="es-MX"/>
              </w:rPr>
            </w:pPr>
            <w:r w:rsidRPr="00CB5B98">
              <w:rPr>
                <w:rFonts w:ascii="Arial" w:eastAsia="Arial" w:hAnsi="Arial" w:cs="Arial"/>
                <w:b/>
                <w:bCs/>
                <w:sz w:val="16"/>
                <w:szCs w:val="16"/>
                <w:lang w:eastAsia="es-MX"/>
              </w:rPr>
              <w:t>DERECHOS</w:t>
            </w:r>
          </w:p>
        </w:tc>
      </w:tr>
      <w:tr w:rsidR="00CB5B98" w:rsidRPr="00CB5B98" w:rsidTr="00CB5B98">
        <w:trPr>
          <w:trHeight w:val="901"/>
          <w:jc w:val="center"/>
        </w:trPr>
        <w:tc>
          <w:tcPr>
            <w:tcW w:w="1205" w:type="dxa"/>
            <w:tcBorders>
              <w:top w:val="single" w:sz="4" w:space="0" w:color="000000"/>
              <w:left w:val="single" w:sz="4" w:space="0" w:color="000000"/>
              <w:bottom w:val="single" w:sz="4" w:space="0" w:color="000000"/>
              <w:right w:val="single" w:sz="4" w:space="0" w:color="000000"/>
            </w:tcBorders>
            <w:vAlign w:val="center"/>
          </w:tcPr>
          <w:p w:rsidR="00CB5B98" w:rsidRPr="00CB5B98" w:rsidRDefault="00CB5B98" w:rsidP="00CB5B98">
            <w:pPr>
              <w:spacing w:after="160" w:line="240" w:lineRule="auto"/>
              <w:ind w:right="90"/>
              <w:rPr>
                <w:rFonts w:ascii="Arial" w:eastAsia="Arial" w:hAnsi="Arial" w:cs="Arial"/>
                <w:b/>
                <w:bCs/>
                <w:sz w:val="16"/>
                <w:szCs w:val="16"/>
                <w:lang w:eastAsia="es-MX"/>
              </w:rPr>
            </w:pPr>
            <w:r w:rsidRPr="00CB5B98">
              <w:rPr>
                <w:rFonts w:ascii="Arial" w:eastAsia="Arial" w:hAnsi="Arial" w:cs="Arial"/>
                <w:b/>
                <w:bCs/>
                <w:sz w:val="16"/>
                <w:szCs w:val="16"/>
                <w:lang w:eastAsia="es-MX"/>
              </w:rPr>
              <w:t>Creación de Nuevos Empleos</w:t>
            </w:r>
          </w:p>
        </w:tc>
        <w:tc>
          <w:tcPr>
            <w:tcW w:w="920" w:type="dxa"/>
            <w:tcBorders>
              <w:top w:val="single" w:sz="4" w:space="0" w:color="000000"/>
              <w:left w:val="single" w:sz="4" w:space="0" w:color="000000"/>
              <w:bottom w:val="single" w:sz="4" w:space="0" w:color="000000"/>
              <w:right w:val="single" w:sz="4" w:space="0" w:color="000000"/>
            </w:tcBorders>
            <w:vAlign w:val="center"/>
          </w:tcPr>
          <w:p w:rsidR="00CB5B98" w:rsidRPr="00CB5B98" w:rsidRDefault="00CB5B98" w:rsidP="00CB5B98">
            <w:pPr>
              <w:spacing w:after="160" w:line="240" w:lineRule="auto"/>
              <w:ind w:right="90"/>
              <w:rPr>
                <w:rFonts w:ascii="Arial" w:eastAsia="Arial" w:hAnsi="Arial" w:cs="Arial"/>
                <w:b/>
                <w:bCs/>
                <w:sz w:val="16"/>
                <w:szCs w:val="16"/>
                <w:lang w:eastAsia="es-MX"/>
              </w:rPr>
            </w:pPr>
            <w:r w:rsidRPr="00CB5B98">
              <w:rPr>
                <w:rFonts w:ascii="Arial" w:eastAsia="Arial" w:hAnsi="Arial" w:cs="Arial"/>
                <w:b/>
                <w:bCs/>
                <w:sz w:val="16"/>
                <w:szCs w:val="16"/>
                <w:lang w:eastAsia="es-MX"/>
              </w:rPr>
              <w:t>Predial</w:t>
            </w:r>
          </w:p>
        </w:tc>
        <w:tc>
          <w:tcPr>
            <w:tcW w:w="1275" w:type="dxa"/>
            <w:tcBorders>
              <w:top w:val="single" w:sz="4" w:space="0" w:color="000000"/>
              <w:left w:val="single" w:sz="4" w:space="0" w:color="000000"/>
              <w:bottom w:val="single" w:sz="4" w:space="0" w:color="000000"/>
              <w:right w:val="single" w:sz="4" w:space="0" w:color="000000"/>
            </w:tcBorders>
            <w:vAlign w:val="center"/>
          </w:tcPr>
          <w:p w:rsidR="00CB5B98" w:rsidRPr="00CB5B98" w:rsidRDefault="00CB5B98" w:rsidP="00CB5B98">
            <w:pPr>
              <w:spacing w:after="160" w:line="240" w:lineRule="auto"/>
              <w:ind w:right="90"/>
              <w:rPr>
                <w:rFonts w:ascii="Arial" w:eastAsia="Arial" w:hAnsi="Arial" w:cs="Arial"/>
                <w:b/>
                <w:bCs/>
                <w:sz w:val="16"/>
                <w:szCs w:val="16"/>
                <w:lang w:eastAsia="es-MX"/>
              </w:rPr>
            </w:pPr>
            <w:r w:rsidRPr="00CB5B98">
              <w:rPr>
                <w:rFonts w:ascii="Arial" w:eastAsia="Arial" w:hAnsi="Arial" w:cs="Arial"/>
                <w:b/>
                <w:bCs/>
                <w:sz w:val="16"/>
                <w:szCs w:val="16"/>
                <w:lang w:eastAsia="es-MX"/>
              </w:rPr>
              <w:t>Transmisiones Patrimoniales</w:t>
            </w:r>
          </w:p>
        </w:tc>
        <w:tc>
          <w:tcPr>
            <w:tcW w:w="1134" w:type="dxa"/>
            <w:tcBorders>
              <w:top w:val="single" w:sz="4" w:space="0" w:color="000000"/>
              <w:left w:val="single" w:sz="4" w:space="0" w:color="000000"/>
              <w:bottom w:val="single" w:sz="4" w:space="0" w:color="000000"/>
              <w:right w:val="single" w:sz="4" w:space="0" w:color="000000"/>
            </w:tcBorders>
            <w:vAlign w:val="center"/>
          </w:tcPr>
          <w:p w:rsidR="00CB5B98" w:rsidRPr="00CB5B98" w:rsidRDefault="00CB5B98" w:rsidP="00CB5B98">
            <w:pPr>
              <w:spacing w:after="160" w:line="240" w:lineRule="auto"/>
              <w:ind w:right="90"/>
              <w:rPr>
                <w:rFonts w:ascii="Arial" w:eastAsia="Arial" w:hAnsi="Arial" w:cs="Arial"/>
                <w:b/>
                <w:bCs/>
                <w:sz w:val="16"/>
                <w:szCs w:val="16"/>
                <w:lang w:eastAsia="es-MX"/>
              </w:rPr>
            </w:pPr>
            <w:r w:rsidRPr="00CB5B98">
              <w:rPr>
                <w:rFonts w:ascii="Arial" w:eastAsia="Arial" w:hAnsi="Arial" w:cs="Arial"/>
                <w:b/>
                <w:bCs/>
                <w:sz w:val="16"/>
                <w:szCs w:val="16"/>
                <w:lang w:eastAsia="es-MX"/>
              </w:rPr>
              <w:t>Negocios Jurídicos</w:t>
            </w:r>
          </w:p>
        </w:tc>
        <w:tc>
          <w:tcPr>
            <w:tcW w:w="1843" w:type="dxa"/>
            <w:tcBorders>
              <w:top w:val="single" w:sz="4" w:space="0" w:color="000000"/>
              <w:left w:val="single" w:sz="4" w:space="0" w:color="000000"/>
              <w:bottom w:val="single" w:sz="4" w:space="0" w:color="000000"/>
              <w:right w:val="single" w:sz="4" w:space="0" w:color="000000"/>
            </w:tcBorders>
            <w:vAlign w:val="center"/>
          </w:tcPr>
          <w:p w:rsidR="00CB5B98" w:rsidRPr="00CB5B98" w:rsidRDefault="00CB5B98" w:rsidP="00CB5B98">
            <w:pPr>
              <w:spacing w:after="160" w:line="240" w:lineRule="auto"/>
              <w:ind w:right="90"/>
              <w:rPr>
                <w:rFonts w:ascii="Arial" w:eastAsia="Arial" w:hAnsi="Arial" w:cs="Arial"/>
                <w:b/>
                <w:bCs/>
                <w:sz w:val="16"/>
                <w:szCs w:val="16"/>
                <w:lang w:eastAsia="es-MX"/>
              </w:rPr>
            </w:pPr>
            <w:r w:rsidRPr="00CB5B98">
              <w:rPr>
                <w:rFonts w:ascii="Arial" w:eastAsia="Arial" w:hAnsi="Arial" w:cs="Arial"/>
                <w:b/>
                <w:bCs/>
                <w:sz w:val="16"/>
                <w:szCs w:val="16"/>
                <w:lang w:eastAsia="es-MX"/>
              </w:rPr>
              <w:t>Aprovechamientos de la Infraestructura</w:t>
            </w:r>
          </w:p>
        </w:tc>
        <w:tc>
          <w:tcPr>
            <w:tcW w:w="1347" w:type="dxa"/>
            <w:tcBorders>
              <w:top w:val="single" w:sz="4" w:space="0" w:color="000000"/>
              <w:left w:val="single" w:sz="4" w:space="0" w:color="000000"/>
              <w:bottom w:val="single" w:sz="4" w:space="0" w:color="000000"/>
              <w:right w:val="single" w:sz="4" w:space="0" w:color="000000"/>
            </w:tcBorders>
            <w:vAlign w:val="center"/>
          </w:tcPr>
          <w:p w:rsidR="00CB5B98" w:rsidRPr="00CB5B98" w:rsidRDefault="00CB5B98" w:rsidP="00CB5B98">
            <w:pPr>
              <w:spacing w:after="160" w:line="240" w:lineRule="auto"/>
              <w:ind w:right="90"/>
              <w:rPr>
                <w:rFonts w:ascii="Arial" w:eastAsia="Arial" w:hAnsi="Arial" w:cs="Arial"/>
                <w:b/>
                <w:bCs/>
                <w:sz w:val="16"/>
                <w:szCs w:val="16"/>
                <w:lang w:eastAsia="es-MX"/>
              </w:rPr>
            </w:pPr>
            <w:r w:rsidRPr="00CB5B98">
              <w:rPr>
                <w:rFonts w:ascii="Arial" w:eastAsia="Arial" w:hAnsi="Arial" w:cs="Arial"/>
                <w:b/>
                <w:bCs/>
                <w:sz w:val="16"/>
                <w:szCs w:val="16"/>
                <w:lang w:eastAsia="es-MX"/>
              </w:rPr>
              <w:t>Licencias de Construcción</w:t>
            </w:r>
          </w:p>
        </w:tc>
      </w:tr>
      <w:tr w:rsidR="00CB5B98" w:rsidRPr="00CB5B98" w:rsidTr="00CB5B98">
        <w:trPr>
          <w:jc w:val="center"/>
        </w:trPr>
        <w:tc>
          <w:tcPr>
            <w:tcW w:w="1205" w:type="dxa"/>
            <w:tcBorders>
              <w:top w:val="single" w:sz="4" w:space="0" w:color="000000"/>
              <w:left w:val="single" w:sz="4" w:space="0" w:color="000000"/>
              <w:bottom w:val="single" w:sz="4" w:space="0" w:color="000000"/>
              <w:right w:val="single" w:sz="4" w:space="0" w:color="000000"/>
            </w:tcBorders>
            <w:vAlign w:val="center"/>
          </w:tcPr>
          <w:p w:rsidR="00CB5B98" w:rsidRPr="00CB5B98" w:rsidRDefault="00CB5B98" w:rsidP="00CB5B98">
            <w:pPr>
              <w:spacing w:after="160" w:line="240" w:lineRule="auto"/>
              <w:ind w:right="90"/>
              <w:rPr>
                <w:rFonts w:ascii="Arial" w:eastAsia="Arial" w:hAnsi="Arial" w:cs="Arial"/>
                <w:sz w:val="16"/>
                <w:szCs w:val="16"/>
                <w:lang w:eastAsia="es-MX"/>
              </w:rPr>
            </w:pPr>
            <w:r w:rsidRPr="00CB5B98">
              <w:rPr>
                <w:rFonts w:ascii="Arial" w:eastAsia="Arial" w:hAnsi="Arial" w:cs="Arial"/>
                <w:sz w:val="16"/>
                <w:szCs w:val="16"/>
                <w:lang w:eastAsia="es-MX"/>
              </w:rPr>
              <w:t>100 en adelante</w:t>
            </w:r>
          </w:p>
        </w:tc>
        <w:tc>
          <w:tcPr>
            <w:tcW w:w="920" w:type="dxa"/>
            <w:tcBorders>
              <w:top w:val="single" w:sz="4" w:space="0" w:color="000000"/>
              <w:left w:val="single" w:sz="4" w:space="0" w:color="000000"/>
              <w:bottom w:val="single" w:sz="4" w:space="0" w:color="000000"/>
              <w:right w:val="single" w:sz="4" w:space="0" w:color="000000"/>
            </w:tcBorders>
            <w:vAlign w:val="center"/>
          </w:tcPr>
          <w:p w:rsidR="00CB5B98" w:rsidRPr="00CB5B98" w:rsidRDefault="00CB5B98" w:rsidP="00CB5B98">
            <w:pPr>
              <w:spacing w:after="160" w:line="240" w:lineRule="auto"/>
              <w:ind w:right="90"/>
              <w:rPr>
                <w:rFonts w:ascii="Arial" w:eastAsia="Arial" w:hAnsi="Arial" w:cs="Arial"/>
                <w:sz w:val="16"/>
                <w:szCs w:val="16"/>
                <w:lang w:eastAsia="es-MX"/>
              </w:rPr>
            </w:pPr>
            <w:r w:rsidRPr="00CB5B98">
              <w:rPr>
                <w:rFonts w:ascii="Arial" w:eastAsia="Arial" w:hAnsi="Arial" w:cs="Arial"/>
                <w:sz w:val="16"/>
                <w:szCs w:val="16"/>
                <w:lang w:eastAsia="es-MX"/>
              </w:rPr>
              <w:t>50.00%</w:t>
            </w:r>
          </w:p>
        </w:tc>
        <w:tc>
          <w:tcPr>
            <w:tcW w:w="1275" w:type="dxa"/>
            <w:tcBorders>
              <w:top w:val="single" w:sz="4" w:space="0" w:color="000000"/>
              <w:left w:val="single" w:sz="4" w:space="0" w:color="000000"/>
              <w:bottom w:val="single" w:sz="4" w:space="0" w:color="000000"/>
              <w:right w:val="single" w:sz="4" w:space="0" w:color="000000"/>
            </w:tcBorders>
            <w:vAlign w:val="center"/>
          </w:tcPr>
          <w:p w:rsidR="00CB5B98" w:rsidRPr="00CB5B98" w:rsidRDefault="00CB5B98" w:rsidP="00CB5B98">
            <w:pPr>
              <w:spacing w:after="160" w:line="240" w:lineRule="auto"/>
              <w:ind w:right="90"/>
              <w:rPr>
                <w:rFonts w:ascii="Arial" w:eastAsia="Arial" w:hAnsi="Arial" w:cs="Arial"/>
                <w:sz w:val="16"/>
                <w:szCs w:val="16"/>
                <w:lang w:eastAsia="es-MX"/>
              </w:rPr>
            </w:pPr>
            <w:r w:rsidRPr="00CB5B98">
              <w:rPr>
                <w:rFonts w:ascii="Arial" w:eastAsia="Arial" w:hAnsi="Arial" w:cs="Arial"/>
                <w:sz w:val="16"/>
                <w:szCs w:val="16"/>
                <w:lang w:eastAsia="es-MX"/>
              </w:rPr>
              <w:t>50.00%</w:t>
            </w:r>
          </w:p>
        </w:tc>
        <w:tc>
          <w:tcPr>
            <w:tcW w:w="1134" w:type="dxa"/>
            <w:tcBorders>
              <w:top w:val="single" w:sz="4" w:space="0" w:color="000000"/>
              <w:left w:val="single" w:sz="4" w:space="0" w:color="000000"/>
              <w:bottom w:val="single" w:sz="4" w:space="0" w:color="000000"/>
              <w:right w:val="single" w:sz="4" w:space="0" w:color="000000"/>
            </w:tcBorders>
            <w:vAlign w:val="center"/>
          </w:tcPr>
          <w:p w:rsidR="00CB5B98" w:rsidRPr="00CB5B98" w:rsidRDefault="00CB5B98" w:rsidP="00CB5B98">
            <w:pPr>
              <w:spacing w:after="160" w:line="240" w:lineRule="auto"/>
              <w:ind w:right="90"/>
              <w:rPr>
                <w:rFonts w:ascii="Arial" w:eastAsia="Arial" w:hAnsi="Arial" w:cs="Arial"/>
                <w:sz w:val="16"/>
                <w:szCs w:val="16"/>
                <w:lang w:eastAsia="es-MX"/>
              </w:rPr>
            </w:pPr>
            <w:r w:rsidRPr="00CB5B98">
              <w:rPr>
                <w:rFonts w:ascii="Arial" w:eastAsia="Arial" w:hAnsi="Arial" w:cs="Arial"/>
                <w:sz w:val="16"/>
                <w:szCs w:val="16"/>
                <w:lang w:eastAsia="es-MX"/>
              </w:rPr>
              <w:t>50.00%</w:t>
            </w:r>
          </w:p>
        </w:tc>
        <w:tc>
          <w:tcPr>
            <w:tcW w:w="1843" w:type="dxa"/>
            <w:tcBorders>
              <w:top w:val="single" w:sz="4" w:space="0" w:color="000000"/>
              <w:left w:val="single" w:sz="4" w:space="0" w:color="000000"/>
              <w:bottom w:val="single" w:sz="4" w:space="0" w:color="000000"/>
              <w:right w:val="single" w:sz="4" w:space="0" w:color="000000"/>
            </w:tcBorders>
            <w:vAlign w:val="center"/>
          </w:tcPr>
          <w:p w:rsidR="00CB5B98" w:rsidRPr="00CB5B98" w:rsidRDefault="00CB5B98" w:rsidP="00CB5B98">
            <w:pPr>
              <w:spacing w:after="160" w:line="240" w:lineRule="auto"/>
              <w:ind w:right="90"/>
              <w:rPr>
                <w:rFonts w:ascii="Arial" w:eastAsia="Arial" w:hAnsi="Arial" w:cs="Arial"/>
                <w:sz w:val="16"/>
                <w:szCs w:val="16"/>
                <w:lang w:eastAsia="es-MX"/>
              </w:rPr>
            </w:pPr>
            <w:r w:rsidRPr="00CB5B98">
              <w:rPr>
                <w:rFonts w:ascii="Arial" w:eastAsia="Arial" w:hAnsi="Arial" w:cs="Arial"/>
                <w:sz w:val="16"/>
                <w:szCs w:val="16"/>
                <w:lang w:eastAsia="es-MX"/>
              </w:rPr>
              <w:t>50.00%</w:t>
            </w:r>
          </w:p>
        </w:tc>
        <w:tc>
          <w:tcPr>
            <w:tcW w:w="1347" w:type="dxa"/>
            <w:tcBorders>
              <w:top w:val="single" w:sz="4" w:space="0" w:color="000000"/>
              <w:left w:val="single" w:sz="4" w:space="0" w:color="000000"/>
              <w:bottom w:val="single" w:sz="4" w:space="0" w:color="000000"/>
              <w:right w:val="single" w:sz="4" w:space="0" w:color="000000"/>
            </w:tcBorders>
            <w:vAlign w:val="center"/>
          </w:tcPr>
          <w:p w:rsidR="00CB5B98" w:rsidRPr="00CB5B98" w:rsidRDefault="00CB5B98" w:rsidP="00CB5B98">
            <w:pPr>
              <w:spacing w:after="160" w:line="240" w:lineRule="auto"/>
              <w:ind w:right="90"/>
              <w:rPr>
                <w:rFonts w:ascii="Arial" w:eastAsia="Arial" w:hAnsi="Arial" w:cs="Arial"/>
                <w:sz w:val="16"/>
                <w:szCs w:val="16"/>
                <w:lang w:eastAsia="es-MX"/>
              </w:rPr>
            </w:pPr>
            <w:r w:rsidRPr="00CB5B98">
              <w:rPr>
                <w:rFonts w:ascii="Arial" w:eastAsia="Arial" w:hAnsi="Arial" w:cs="Arial"/>
                <w:sz w:val="16"/>
                <w:szCs w:val="16"/>
                <w:lang w:eastAsia="es-MX"/>
              </w:rPr>
              <w:t>25.00%</w:t>
            </w:r>
          </w:p>
        </w:tc>
      </w:tr>
      <w:tr w:rsidR="00CB5B98" w:rsidRPr="00CB5B98" w:rsidTr="00CB5B98">
        <w:trPr>
          <w:jc w:val="center"/>
        </w:trPr>
        <w:tc>
          <w:tcPr>
            <w:tcW w:w="1205" w:type="dxa"/>
            <w:tcBorders>
              <w:top w:val="single" w:sz="4" w:space="0" w:color="000000"/>
              <w:left w:val="single" w:sz="4" w:space="0" w:color="000000"/>
              <w:bottom w:val="single" w:sz="4" w:space="0" w:color="000000"/>
              <w:right w:val="single" w:sz="4" w:space="0" w:color="000000"/>
            </w:tcBorders>
            <w:vAlign w:val="center"/>
          </w:tcPr>
          <w:p w:rsidR="00CB5B98" w:rsidRPr="00CB5B98" w:rsidRDefault="00CB5B98" w:rsidP="00CB5B98">
            <w:pPr>
              <w:spacing w:after="160" w:line="240" w:lineRule="auto"/>
              <w:ind w:right="90"/>
              <w:rPr>
                <w:rFonts w:ascii="Arial" w:eastAsia="Arial" w:hAnsi="Arial" w:cs="Arial"/>
                <w:sz w:val="16"/>
                <w:szCs w:val="16"/>
                <w:lang w:eastAsia="es-MX"/>
              </w:rPr>
            </w:pPr>
            <w:r w:rsidRPr="00CB5B98">
              <w:rPr>
                <w:rFonts w:ascii="Arial" w:eastAsia="Arial" w:hAnsi="Arial" w:cs="Arial"/>
                <w:sz w:val="16"/>
                <w:szCs w:val="16"/>
                <w:lang w:eastAsia="es-MX"/>
              </w:rPr>
              <w:t>75 a 99</w:t>
            </w:r>
          </w:p>
        </w:tc>
        <w:tc>
          <w:tcPr>
            <w:tcW w:w="920" w:type="dxa"/>
            <w:tcBorders>
              <w:top w:val="single" w:sz="4" w:space="0" w:color="000000"/>
              <w:left w:val="single" w:sz="4" w:space="0" w:color="000000"/>
              <w:bottom w:val="single" w:sz="4" w:space="0" w:color="000000"/>
              <w:right w:val="single" w:sz="4" w:space="0" w:color="000000"/>
            </w:tcBorders>
            <w:vAlign w:val="center"/>
          </w:tcPr>
          <w:p w:rsidR="00CB5B98" w:rsidRPr="00CB5B98" w:rsidRDefault="00CB5B98" w:rsidP="00CB5B98">
            <w:pPr>
              <w:spacing w:after="160" w:line="240" w:lineRule="auto"/>
              <w:ind w:right="90"/>
              <w:rPr>
                <w:rFonts w:ascii="Arial" w:eastAsia="Arial" w:hAnsi="Arial" w:cs="Arial"/>
                <w:sz w:val="16"/>
                <w:szCs w:val="16"/>
                <w:lang w:eastAsia="es-MX"/>
              </w:rPr>
            </w:pPr>
            <w:r w:rsidRPr="00CB5B98">
              <w:rPr>
                <w:rFonts w:ascii="Arial" w:eastAsia="Arial" w:hAnsi="Arial" w:cs="Arial"/>
                <w:sz w:val="16"/>
                <w:szCs w:val="16"/>
                <w:lang w:eastAsia="es-MX"/>
              </w:rPr>
              <w:t>37.50%</w:t>
            </w:r>
          </w:p>
        </w:tc>
        <w:tc>
          <w:tcPr>
            <w:tcW w:w="1275" w:type="dxa"/>
            <w:tcBorders>
              <w:top w:val="single" w:sz="4" w:space="0" w:color="000000"/>
              <w:left w:val="single" w:sz="4" w:space="0" w:color="000000"/>
              <w:bottom w:val="single" w:sz="4" w:space="0" w:color="000000"/>
              <w:right w:val="single" w:sz="4" w:space="0" w:color="000000"/>
            </w:tcBorders>
            <w:vAlign w:val="center"/>
          </w:tcPr>
          <w:p w:rsidR="00CB5B98" w:rsidRPr="00CB5B98" w:rsidRDefault="00CB5B98" w:rsidP="00CB5B98">
            <w:pPr>
              <w:spacing w:after="160" w:line="240" w:lineRule="auto"/>
              <w:ind w:right="90"/>
              <w:rPr>
                <w:rFonts w:ascii="Arial" w:eastAsia="Arial" w:hAnsi="Arial" w:cs="Arial"/>
                <w:sz w:val="16"/>
                <w:szCs w:val="16"/>
                <w:lang w:eastAsia="es-MX"/>
              </w:rPr>
            </w:pPr>
            <w:r w:rsidRPr="00CB5B98">
              <w:rPr>
                <w:rFonts w:ascii="Arial" w:eastAsia="Arial" w:hAnsi="Arial" w:cs="Arial"/>
                <w:sz w:val="16"/>
                <w:szCs w:val="16"/>
                <w:lang w:eastAsia="es-MX"/>
              </w:rPr>
              <w:t>37.50%</w:t>
            </w:r>
          </w:p>
        </w:tc>
        <w:tc>
          <w:tcPr>
            <w:tcW w:w="1134" w:type="dxa"/>
            <w:tcBorders>
              <w:top w:val="single" w:sz="4" w:space="0" w:color="000000"/>
              <w:left w:val="single" w:sz="4" w:space="0" w:color="000000"/>
              <w:bottom w:val="single" w:sz="4" w:space="0" w:color="000000"/>
              <w:right w:val="single" w:sz="4" w:space="0" w:color="000000"/>
            </w:tcBorders>
            <w:vAlign w:val="center"/>
          </w:tcPr>
          <w:p w:rsidR="00CB5B98" w:rsidRPr="00CB5B98" w:rsidRDefault="00CB5B98" w:rsidP="00CB5B98">
            <w:pPr>
              <w:spacing w:after="160" w:line="240" w:lineRule="auto"/>
              <w:ind w:right="90"/>
              <w:rPr>
                <w:rFonts w:ascii="Arial" w:eastAsia="Arial" w:hAnsi="Arial" w:cs="Arial"/>
                <w:sz w:val="16"/>
                <w:szCs w:val="16"/>
                <w:lang w:eastAsia="es-MX"/>
              </w:rPr>
            </w:pPr>
            <w:r w:rsidRPr="00CB5B98">
              <w:rPr>
                <w:rFonts w:ascii="Arial" w:eastAsia="Arial" w:hAnsi="Arial" w:cs="Arial"/>
                <w:sz w:val="16"/>
                <w:szCs w:val="16"/>
                <w:lang w:eastAsia="es-MX"/>
              </w:rPr>
              <w:t>37.50%</w:t>
            </w:r>
          </w:p>
        </w:tc>
        <w:tc>
          <w:tcPr>
            <w:tcW w:w="1843" w:type="dxa"/>
            <w:tcBorders>
              <w:top w:val="single" w:sz="4" w:space="0" w:color="000000"/>
              <w:left w:val="single" w:sz="4" w:space="0" w:color="000000"/>
              <w:bottom w:val="single" w:sz="4" w:space="0" w:color="000000"/>
              <w:right w:val="single" w:sz="4" w:space="0" w:color="000000"/>
            </w:tcBorders>
            <w:vAlign w:val="center"/>
          </w:tcPr>
          <w:p w:rsidR="00CB5B98" w:rsidRPr="00CB5B98" w:rsidRDefault="00CB5B98" w:rsidP="00CB5B98">
            <w:pPr>
              <w:spacing w:after="160" w:line="240" w:lineRule="auto"/>
              <w:ind w:right="90"/>
              <w:rPr>
                <w:rFonts w:ascii="Arial" w:eastAsia="Arial" w:hAnsi="Arial" w:cs="Arial"/>
                <w:sz w:val="16"/>
                <w:szCs w:val="16"/>
                <w:lang w:eastAsia="es-MX"/>
              </w:rPr>
            </w:pPr>
            <w:r w:rsidRPr="00CB5B98">
              <w:rPr>
                <w:rFonts w:ascii="Arial" w:eastAsia="Arial" w:hAnsi="Arial" w:cs="Arial"/>
                <w:sz w:val="16"/>
                <w:szCs w:val="16"/>
                <w:lang w:eastAsia="es-MX"/>
              </w:rPr>
              <w:t>37.50%</w:t>
            </w:r>
          </w:p>
        </w:tc>
        <w:tc>
          <w:tcPr>
            <w:tcW w:w="1347" w:type="dxa"/>
            <w:tcBorders>
              <w:top w:val="single" w:sz="4" w:space="0" w:color="000000"/>
              <w:left w:val="single" w:sz="4" w:space="0" w:color="000000"/>
              <w:bottom w:val="single" w:sz="4" w:space="0" w:color="000000"/>
              <w:right w:val="single" w:sz="4" w:space="0" w:color="000000"/>
            </w:tcBorders>
            <w:vAlign w:val="center"/>
          </w:tcPr>
          <w:p w:rsidR="00CB5B98" w:rsidRPr="00CB5B98" w:rsidRDefault="00CB5B98" w:rsidP="00CB5B98">
            <w:pPr>
              <w:spacing w:after="160" w:line="240" w:lineRule="auto"/>
              <w:ind w:right="90"/>
              <w:rPr>
                <w:rFonts w:ascii="Arial" w:eastAsia="Arial" w:hAnsi="Arial" w:cs="Arial"/>
                <w:sz w:val="16"/>
                <w:szCs w:val="16"/>
                <w:lang w:eastAsia="es-MX"/>
              </w:rPr>
            </w:pPr>
            <w:r w:rsidRPr="00CB5B98">
              <w:rPr>
                <w:rFonts w:ascii="Arial" w:eastAsia="Arial" w:hAnsi="Arial" w:cs="Arial"/>
                <w:sz w:val="16"/>
                <w:szCs w:val="16"/>
                <w:lang w:eastAsia="es-MX"/>
              </w:rPr>
              <w:t>18.75%</w:t>
            </w:r>
          </w:p>
        </w:tc>
      </w:tr>
      <w:tr w:rsidR="00CB5B98" w:rsidRPr="00CB5B98" w:rsidTr="00CB5B98">
        <w:trPr>
          <w:jc w:val="center"/>
        </w:trPr>
        <w:tc>
          <w:tcPr>
            <w:tcW w:w="1205" w:type="dxa"/>
            <w:tcBorders>
              <w:top w:val="single" w:sz="4" w:space="0" w:color="000000"/>
              <w:left w:val="single" w:sz="4" w:space="0" w:color="000000"/>
              <w:bottom w:val="single" w:sz="4" w:space="0" w:color="000000"/>
              <w:right w:val="single" w:sz="4" w:space="0" w:color="000000"/>
            </w:tcBorders>
            <w:vAlign w:val="center"/>
          </w:tcPr>
          <w:p w:rsidR="00CB5B98" w:rsidRPr="00CB5B98" w:rsidRDefault="00CB5B98" w:rsidP="00CB5B98">
            <w:pPr>
              <w:spacing w:after="160" w:line="240" w:lineRule="auto"/>
              <w:ind w:right="90"/>
              <w:rPr>
                <w:rFonts w:ascii="Arial" w:eastAsia="Arial" w:hAnsi="Arial" w:cs="Arial"/>
                <w:sz w:val="16"/>
                <w:szCs w:val="16"/>
                <w:lang w:eastAsia="es-MX"/>
              </w:rPr>
            </w:pPr>
            <w:r w:rsidRPr="00CB5B98">
              <w:rPr>
                <w:rFonts w:ascii="Arial" w:eastAsia="Arial" w:hAnsi="Arial" w:cs="Arial"/>
                <w:sz w:val="16"/>
                <w:szCs w:val="16"/>
                <w:lang w:eastAsia="es-MX"/>
              </w:rPr>
              <w:t>50 a 74</w:t>
            </w:r>
          </w:p>
        </w:tc>
        <w:tc>
          <w:tcPr>
            <w:tcW w:w="920" w:type="dxa"/>
            <w:tcBorders>
              <w:top w:val="single" w:sz="4" w:space="0" w:color="000000"/>
              <w:left w:val="single" w:sz="4" w:space="0" w:color="000000"/>
              <w:bottom w:val="single" w:sz="4" w:space="0" w:color="000000"/>
              <w:right w:val="single" w:sz="4" w:space="0" w:color="000000"/>
            </w:tcBorders>
            <w:vAlign w:val="center"/>
          </w:tcPr>
          <w:p w:rsidR="00CB5B98" w:rsidRPr="00CB5B98" w:rsidRDefault="00CB5B98" w:rsidP="00CB5B98">
            <w:pPr>
              <w:spacing w:after="160" w:line="240" w:lineRule="auto"/>
              <w:ind w:right="90"/>
              <w:rPr>
                <w:rFonts w:ascii="Arial" w:eastAsia="Arial" w:hAnsi="Arial" w:cs="Arial"/>
                <w:sz w:val="16"/>
                <w:szCs w:val="16"/>
                <w:lang w:eastAsia="es-MX"/>
              </w:rPr>
            </w:pPr>
            <w:r w:rsidRPr="00CB5B98">
              <w:rPr>
                <w:rFonts w:ascii="Arial" w:eastAsia="Arial" w:hAnsi="Arial" w:cs="Arial"/>
                <w:sz w:val="16"/>
                <w:szCs w:val="16"/>
                <w:lang w:eastAsia="es-MX"/>
              </w:rPr>
              <w:t>25.00%</w:t>
            </w:r>
          </w:p>
        </w:tc>
        <w:tc>
          <w:tcPr>
            <w:tcW w:w="1275" w:type="dxa"/>
            <w:tcBorders>
              <w:top w:val="single" w:sz="4" w:space="0" w:color="000000"/>
              <w:left w:val="single" w:sz="4" w:space="0" w:color="000000"/>
              <w:bottom w:val="single" w:sz="4" w:space="0" w:color="000000"/>
              <w:right w:val="single" w:sz="4" w:space="0" w:color="000000"/>
            </w:tcBorders>
            <w:vAlign w:val="center"/>
          </w:tcPr>
          <w:p w:rsidR="00CB5B98" w:rsidRPr="00CB5B98" w:rsidRDefault="00CB5B98" w:rsidP="00CB5B98">
            <w:pPr>
              <w:spacing w:after="160" w:line="240" w:lineRule="auto"/>
              <w:ind w:right="90"/>
              <w:rPr>
                <w:rFonts w:ascii="Arial" w:eastAsia="Arial" w:hAnsi="Arial" w:cs="Arial"/>
                <w:sz w:val="16"/>
                <w:szCs w:val="16"/>
                <w:lang w:eastAsia="es-MX"/>
              </w:rPr>
            </w:pPr>
            <w:r w:rsidRPr="00CB5B98">
              <w:rPr>
                <w:rFonts w:ascii="Arial" w:eastAsia="Arial" w:hAnsi="Arial" w:cs="Arial"/>
                <w:sz w:val="16"/>
                <w:szCs w:val="16"/>
                <w:lang w:eastAsia="es-MX"/>
              </w:rPr>
              <w:t>25.00%</w:t>
            </w:r>
          </w:p>
        </w:tc>
        <w:tc>
          <w:tcPr>
            <w:tcW w:w="1134" w:type="dxa"/>
            <w:tcBorders>
              <w:top w:val="single" w:sz="4" w:space="0" w:color="000000"/>
              <w:left w:val="single" w:sz="4" w:space="0" w:color="000000"/>
              <w:bottom w:val="single" w:sz="4" w:space="0" w:color="000000"/>
              <w:right w:val="single" w:sz="4" w:space="0" w:color="000000"/>
            </w:tcBorders>
            <w:vAlign w:val="center"/>
          </w:tcPr>
          <w:p w:rsidR="00CB5B98" w:rsidRPr="00CB5B98" w:rsidRDefault="00CB5B98" w:rsidP="00CB5B98">
            <w:pPr>
              <w:spacing w:after="160" w:line="240" w:lineRule="auto"/>
              <w:ind w:right="90"/>
              <w:rPr>
                <w:rFonts w:ascii="Arial" w:eastAsia="Arial" w:hAnsi="Arial" w:cs="Arial"/>
                <w:sz w:val="16"/>
                <w:szCs w:val="16"/>
                <w:lang w:eastAsia="es-MX"/>
              </w:rPr>
            </w:pPr>
            <w:r w:rsidRPr="00CB5B98">
              <w:rPr>
                <w:rFonts w:ascii="Arial" w:eastAsia="Arial" w:hAnsi="Arial" w:cs="Arial"/>
                <w:sz w:val="16"/>
                <w:szCs w:val="16"/>
                <w:lang w:eastAsia="es-MX"/>
              </w:rPr>
              <w:t>25.00%</w:t>
            </w:r>
          </w:p>
        </w:tc>
        <w:tc>
          <w:tcPr>
            <w:tcW w:w="1843" w:type="dxa"/>
            <w:tcBorders>
              <w:top w:val="single" w:sz="4" w:space="0" w:color="000000"/>
              <w:left w:val="single" w:sz="4" w:space="0" w:color="000000"/>
              <w:bottom w:val="single" w:sz="4" w:space="0" w:color="000000"/>
              <w:right w:val="single" w:sz="4" w:space="0" w:color="000000"/>
            </w:tcBorders>
            <w:vAlign w:val="center"/>
          </w:tcPr>
          <w:p w:rsidR="00CB5B98" w:rsidRPr="00CB5B98" w:rsidRDefault="00CB5B98" w:rsidP="00CB5B98">
            <w:pPr>
              <w:spacing w:after="160" w:line="240" w:lineRule="auto"/>
              <w:ind w:right="90"/>
              <w:rPr>
                <w:rFonts w:ascii="Arial" w:eastAsia="Arial" w:hAnsi="Arial" w:cs="Arial"/>
                <w:sz w:val="16"/>
                <w:szCs w:val="16"/>
                <w:lang w:eastAsia="es-MX"/>
              </w:rPr>
            </w:pPr>
            <w:r w:rsidRPr="00CB5B98">
              <w:rPr>
                <w:rFonts w:ascii="Arial" w:eastAsia="Arial" w:hAnsi="Arial" w:cs="Arial"/>
                <w:sz w:val="16"/>
                <w:szCs w:val="16"/>
                <w:lang w:eastAsia="es-MX"/>
              </w:rPr>
              <w:t>25.00%</w:t>
            </w:r>
          </w:p>
        </w:tc>
        <w:tc>
          <w:tcPr>
            <w:tcW w:w="1347" w:type="dxa"/>
            <w:tcBorders>
              <w:top w:val="single" w:sz="4" w:space="0" w:color="000000"/>
              <w:left w:val="single" w:sz="4" w:space="0" w:color="000000"/>
              <w:bottom w:val="single" w:sz="4" w:space="0" w:color="000000"/>
              <w:right w:val="single" w:sz="4" w:space="0" w:color="000000"/>
            </w:tcBorders>
            <w:vAlign w:val="center"/>
          </w:tcPr>
          <w:p w:rsidR="00CB5B98" w:rsidRPr="00CB5B98" w:rsidRDefault="00CB5B98" w:rsidP="00CB5B98">
            <w:pPr>
              <w:spacing w:after="160" w:line="240" w:lineRule="auto"/>
              <w:ind w:right="90"/>
              <w:rPr>
                <w:rFonts w:ascii="Arial" w:eastAsia="Arial" w:hAnsi="Arial" w:cs="Arial"/>
                <w:sz w:val="16"/>
                <w:szCs w:val="16"/>
                <w:lang w:eastAsia="es-MX"/>
              </w:rPr>
            </w:pPr>
            <w:r w:rsidRPr="00CB5B98">
              <w:rPr>
                <w:rFonts w:ascii="Arial" w:eastAsia="Arial" w:hAnsi="Arial" w:cs="Arial"/>
                <w:sz w:val="16"/>
                <w:szCs w:val="16"/>
                <w:lang w:eastAsia="es-MX"/>
              </w:rPr>
              <w:t>12.50%</w:t>
            </w:r>
          </w:p>
        </w:tc>
      </w:tr>
      <w:tr w:rsidR="00CB5B98" w:rsidRPr="00CB5B98" w:rsidTr="00CB5B98">
        <w:trPr>
          <w:jc w:val="center"/>
        </w:trPr>
        <w:tc>
          <w:tcPr>
            <w:tcW w:w="1205" w:type="dxa"/>
            <w:tcBorders>
              <w:top w:val="single" w:sz="4" w:space="0" w:color="000000"/>
              <w:left w:val="single" w:sz="4" w:space="0" w:color="000000"/>
              <w:bottom w:val="single" w:sz="4" w:space="0" w:color="000000"/>
              <w:right w:val="single" w:sz="4" w:space="0" w:color="000000"/>
            </w:tcBorders>
            <w:vAlign w:val="center"/>
          </w:tcPr>
          <w:p w:rsidR="00CB5B98" w:rsidRPr="00CB5B98" w:rsidRDefault="00CB5B98" w:rsidP="00CB5B98">
            <w:pPr>
              <w:spacing w:after="160" w:line="240" w:lineRule="auto"/>
              <w:ind w:right="90"/>
              <w:rPr>
                <w:rFonts w:ascii="Arial" w:eastAsia="Arial" w:hAnsi="Arial" w:cs="Arial"/>
                <w:sz w:val="16"/>
                <w:szCs w:val="16"/>
                <w:lang w:eastAsia="es-MX"/>
              </w:rPr>
            </w:pPr>
            <w:r w:rsidRPr="00CB5B98">
              <w:rPr>
                <w:rFonts w:ascii="Arial" w:eastAsia="Arial" w:hAnsi="Arial" w:cs="Arial"/>
                <w:sz w:val="16"/>
                <w:szCs w:val="16"/>
                <w:lang w:eastAsia="es-MX"/>
              </w:rPr>
              <w:t>15 a 49</w:t>
            </w:r>
          </w:p>
        </w:tc>
        <w:tc>
          <w:tcPr>
            <w:tcW w:w="920" w:type="dxa"/>
            <w:tcBorders>
              <w:top w:val="single" w:sz="4" w:space="0" w:color="000000"/>
              <w:left w:val="single" w:sz="4" w:space="0" w:color="000000"/>
              <w:bottom w:val="single" w:sz="4" w:space="0" w:color="000000"/>
              <w:right w:val="single" w:sz="4" w:space="0" w:color="000000"/>
            </w:tcBorders>
            <w:vAlign w:val="center"/>
          </w:tcPr>
          <w:p w:rsidR="00CB5B98" w:rsidRPr="00CB5B98" w:rsidRDefault="00CB5B98" w:rsidP="00CB5B98">
            <w:pPr>
              <w:spacing w:after="160" w:line="240" w:lineRule="auto"/>
              <w:ind w:right="90"/>
              <w:rPr>
                <w:rFonts w:ascii="Arial" w:eastAsia="Arial" w:hAnsi="Arial" w:cs="Arial"/>
                <w:sz w:val="16"/>
                <w:szCs w:val="16"/>
                <w:lang w:eastAsia="es-MX"/>
              </w:rPr>
            </w:pPr>
            <w:r w:rsidRPr="00CB5B98">
              <w:rPr>
                <w:rFonts w:ascii="Arial" w:eastAsia="Arial" w:hAnsi="Arial" w:cs="Arial"/>
                <w:sz w:val="16"/>
                <w:szCs w:val="16"/>
                <w:lang w:eastAsia="es-MX"/>
              </w:rPr>
              <w:t>15.00%</w:t>
            </w:r>
          </w:p>
        </w:tc>
        <w:tc>
          <w:tcPr>
            <w:tcW w:w="1275" w:type="dxa"/>
            <w:tcBorders>
              <w:top w:val="single" w:sz="4" w:space="0" w:color="000000"/>
              <w:left w:val="single" w:sz="4" w:space="0" w:color="000000"/>
              <w:bottom w:val="single" w:sz="4" w:space="0" w:color="000000"/>
              <w:right w:val="single" w:sz="4" w:space="0" w:color="000000"/>
            </w:tcBorders>
            <w:vAlign w:val="center"/>
          </w:tcPr>
          <w:p w:rsidR="00CB5B98" w:rsidRPr="00CB5B98" w:rsidRDefault="00CB5B98" w:rsidP="00CB5B98">
            <w:pPr>
              <w:spacing w:after="160" w:line="240" w:lineRule="auto"/>
              <w:ind w:right="90"/>
              <w:rPr>
                <w:rFonts w:ascii="Arial" w:eastAsia="Arial" w:hAnsi="Arial" w:cs="Arial"/>
                <w:sz w:val="16"/>
                <w:szCs w:val="16"/>
                <w:lang w:eastAsia="es-MX"/>
              </w:rPr>
            </w:pPr>
            <w:r w:rsidRPr="00CB5B98">
              <w:rPr>
                <w:rFonts w:ascii="Arial" w:eastAsia="Arial" w:hAnsi="Arial" w:cs="Arial"/>
                <w:sz w:val="16"/>
                <w:szCs w:val="16"/>
                <w:lang w:eastAsia="es-MX"/>
              </w:rPr>
              <w:t>15.00%</w:t>
            </w:r>
          </w:p>
        </w:tc>
        <w:tc>
          <w:tcPr>
            <w:tcW w:w="1134" w:type="dxa"/>
            <w:tcBorders>
              <w:top w:val="single" w:sz="4" w:space="0" w:color="000000"/>
              <w:left w:val="single" w:sz="4" w:space="0" w:color="000000"/>
              <w:bottom w:val="single" w:sz="4" w:space="0" w:color="000000"/>
              <w:right w:val="single" w:sz="4" w:space="0" w:color="000000"/>
            </w:tcBorders>
            <w:vAlign w:val="center"/>
          </w:tcPr>
          <w:p w:rsidR="00CB5B98" w:rsidRPr="00CB5B98" w:rsidRDefault="00CB5B98" w:rsidP="00CB5B98">
            <w:pPr>
              <w:spacing w:after="160" w:line="240" w:lineRule="auto"/>
              <w:ind w:right="90"/>
              <w:rPr>
                <w:rFonts w:ascii="Arial" w:eastAsia="Arial" w:hAnsi="Arial" w:cs="Arial"/>
                <w:sz w:val="16"/>
                <w:szCs w:val="16"/>
                <w:lang w:eastAsia="es-MX"/>
              </w:rPr>
            </w:pPr>
            <w:r w:rsidRPr="00CB5B98">
              <w:rPr>
                <w:rFonts w:ascii="Arial" w:eastAsia="Arial" w:hAnsi="Arial" w:cs="Arial"/>
                <w:sz w:val="16"/>
                <w:szCs w:val="16"/>
                <w:lang w:eastAsia="es-MX"/>
              </w:rPr>
              <w:t>15.00%</w:t>
            </w:r>
          </w:p>
        </w:tc>
        <w:tc>
          <w:tcPr>
            <w:tcW w:w="1843" w:type="dxa"/>
            <w:tcBorders>
              <w:top w:val="single" w:sz="4" w:space="0" w:color="000000"/>
              <w:left w:val="single" w:sz="4" w:space="0" w:color="000000"/>
              <w:bottom w:val="single" w:sz="4" w:space="0" w:color="000000"/>
              <w:right w:val="single" w:sz="4" w:space="0" w:color="000000"/>
            </w:tcBorders>
            <w:vAlign w:val="center"/>
          </w:tcPr>
          <w:p w:rsidR="00CB5B98" w:rsidRPr="00CB5B98" w:rsidRDefault="00CB5B98" w:rsidP="00CB5B98">
            <w:pPr>
              <w:spacing w:after="160" w:line="240" w:lineRule="auto"/>
              <w:ind w:right="90"/>
              <w:rPr>
                <w:rFonts w:ascii="Arial" w:eastAsia="Arial" w:hAnsi="Arial" w:cs="Arial"/>
                <w:sz w:val="16"/>
                <w:szCs w:val="16"/>
                <w:lang w:eastAsia="es-MX"/>
              </w:rPr>
            </w:pPr>
            <w:r w:rsidRPr="00CB5B98">
              <w:rPr>
                <w:rFonts w:ascii="Arial" w:eastAsia="Arial" w:hAnsi="Arial" w:cs="Arial"/>
                <w:sz w:val="16"/>
                <w:szCs w:val="16"/>
                <w:lang w:eastAsia="es-MX"/>
              </w:rPr>
              <w:t>15.00%</w:t>
            </w:r>
          </w:p>
        </w:tc>
        <w:tc>
          <w:tcPr>
            <w:tcW w:w="1347" w:type="dxa"/>
            <w:tcBorders>
              <w:top w:val="single" w:sz="4" w:space="0" w:color="000000"/>
              <w:left w:val="single" w:sz="4" w:space="0" w:color="000000"/>
              <w:bottom w:val="single" w:sz="4" w:space="0" w:color="000000"/>
              <w:right w:val="single" w:sz="4" w:space="0" w:color="000000"/>
            </w:tcBorders>
            <w:vAlign w:val="center"/>
          </w:tcPr>
          <w:p w:rsidR="00CB5B98" w:rsidRPr="00CB5B98" w:rsidRDefault="00CB5B98" w:rsidP="00CB5B98">
            <w:pPr>
              <w:spacing w:after="160" w:line="240" w:lineRule="auto"/>
              <w:ind w:right="90"/>
              <w:rPr>
                <w:rFonts w:ascii="Arial" w:eastAsia="Arial" w:hAnsi="Arial" w:cs="Arial"/>
                <w:sz w:val="16"/>
                <w:szCs w:val="16"/>
                <w:lang w:eastAsia="es-MX"/>
              </w:rPr>
            </w:pPr>
            <w:r w:rsidRPr="00CB5B98">
              <w:rPr>
                <w:rFonts w:ascii="Arial" w:eastAsia="Arial" w:hAnsi="Arial" w:cs="Arial"/>
                <w:sz w:val="16"/>
                <w:szCs w:val="16"/>
                <w:lang w:eastAsia="es-MX"/>
              </w:rPr>
              <w:t>10.00%</w:t>
            </w:r>
          </w:p>
        </w:tc>
      </w:tr>
      <w:tr w:rsidR="00CB5B98" w:rsidRPr="00CB5B98" w:rsidTr="00CB5B98">
        <w:trPr>
          <w:jc w:val="center"/>
        </w:trPr>
        <w:tc>
          <w:tcPr>
            <w:tcW w:w="1205" w:type="dxa"/>
            <w:tcBorders>
              <w:top w:val="single" w:sz="4" w:space="0" w:color="000000"/>
              <w:left w:val="single" w:sz="4" w:space="0" w:color="000000"/>
              <w:bottom w:val="single" w:sz="4" w:space="0" w:color="000000"/>
              <w:right w:val="single" w:sz="4" w:space="0" w:color="000000"/>
            </w:tcBorders>
            <w:vAlign w:val="center"/>
          </w:tcPr>
          <w:p w:rsidR="00CB5B98" w:rsidRPr="00CB5B98" w:rsidRDefault="00CB5B98" w:rsidP="00CB5B98">
            <w:pPr>
              <w:spacing w:after="160" w:line="240" w:lineRule="auto"/>
              <w:ind w:right="90"/>
              <w:rPr>
                <w:rFonts w:ascii="Arial" w:eastAsia="Arial" w:hAnsi="Arial" w:cs="Arial"/>
                <w:sz w:val="16"/>
                <w:szCs w:val="16"/>
                <w:lang w:eastAsia="es-MX"/>
              </w:rPr>
            </w:pPr>
            <w:r w:rsidRPr="00CB5B98">
              <w:rPr>
                <w:rFonts w:ascii="Arial" w:eastAsia="Arial" w:hAnsi="Arial" w:cs="Arial"/>
                <w:sz w:val="16"/>
                <w:szCs w:val="16"/>
                <w:lang w:eastAsia="es-MX"/>
              </w:rPr>
              <w:t>2 a 14</w:t>
            </w:r>
          </w:p>
        </w:tc>
        <w:tc>
          <w:tcPr>
            <w:tcW w:w="920" w:type="dxa"/>
            <w:tcBorders>
              <w:top w:val="single" w:sz="4" w:space="0" w:color="000000"/>
              <w:left w:val="single" w:sz="4" w:space="0" w:color="000000"/>
              <w:bottom w:val="single" w:sz="4" w:space="0" w:color="000000"/>
              <w:right w:val="single" w:sz="4" w:space="0" w:color="000000"/>
            </w:tcBorders>
            <w:vAlign w:val="center"/>
          </w:tcPr>
          <w:p w:rsidR="00CB5B98" w:rsidRPr="00CB5B98" w:rsidRDefault="00CB5B98" w:rsidP="00CB5B98">
            <w:pPr>
              <w:spacing w:after="160" w:line="240" w:lineRule="auto"/>
              <w:ind w:right="90"/>
              <w:rPr>
                <w:rFonts w:ascii="Arial" w:eastAsia="Arial" w:hAnsi="Arial" w:cs="Arial"/>
                <w:sz w:val="16"/>
                <w:szCs w:val="16"/>
                <w:lang w:eastAsia="es-MX"/>
              </w:rPr>
            </w:pPr>
            <w:r w:rsidRPr="00CB5B98">
              <w:rPr>
                <w:rFonts w:ascii="Arial" w:eastAsia="Arial" w:hAnsi="Arial" w:cs="Arial"/>
                <w:sz w:val="16"/>
                <w:szCs w:val="16"/>
                <w:lang w:eastAsia="es-MX"/>
              </w:rPr>
              <w:t>10.00%</w:t>
            </w:r>
          </w:p>
        </w:tc>
        <w:tc>
          <w:tcPr>
            <w:tcW w:w="1275" w:type="dxa"/>
            <w:tcBorders>
              <w:top w:val="single" w:sz="4" w:space="0" w:color="000000"/>
              <w:left w:val="single" w:sz="4" w:space="0" w:color="000000"/>
              <w:bottom w:val="single" w:sz="4" w:space="0" w:color="000000"/>
              <w:right w:val="single" w:sz="4" w:space="0" w:color="000000"/>
            </w:tcBorders>
            <w:vAlign w:val="center"/>
          </w:tcPr>
          <w:p w:rsidR="00CB5B98" w:rsidRPr="00CB5B98" w:rsidRDefault="00CB5B98" w:rsidP="00CB5B98">
            <w:pPr>
              <w:spacing w:after="160" w:line="240" w:lineRule="auto"/>
              <w:ind w:right="90"/>
              <w:rPr>
                <w:rFonts w:ascii="Arial" w:eastAsia="Arial" w:hAnsi="Arial" w:cs="Arial"/>
                <w:sz w:val="16"/>
                <w:szCs w:val="16"/>
                <w:lang w:eastAsia="es-MX"/>
              </w:rPr>
            </w:pPr>
            <w:r w:rsidRPr="00CB5B98">
              <w:rPr>
                <w:rFonts w:ascii="Arial" w:eastAsia="Arial" w:hAnsi="Arial" w:cs="Arial"/>
                <w:sz w:val="16"/>
                <w:szCs w:val="16"/>
                <w:lang w:eastAsia="es-MX"/>
              </w:rPr>
              <w:t>10.00%</w:t>
            </w:r>
          </w:p>
        </w:tc>
        <w:tc>
          <w:tcPr>
            <w:tcW w:w="1134" w:type="dxa"/>
            <w:tcBorders>
              <w:top w:val="single" w:sz="4" w:space="0" w:color="000000"/>
              <w:left w:val="single" w:sz="4" w:space="0" w:color="000000"/>
              <w:bottom w:val="single" w:sz="4" w:space="0" w:color="000000"/>
              <w:right w:val="single" w:sz="4" w:space="0" w:color="000000"/>
            </w:tcBorders>
            <w:vAlign w:val="center"/>
          </w:tcPr>
          <w:p w:rsidR="00CB5B98" w:rsidRPr="00CB5B98" w:rsidRDefault="00CB5B98" w:rsidP="00CB5B98">
            <w:pPr>
              <w:spacing w:after="160" w:line="240" w:lineRule="auto"/>
              <w:ind w:right="90"/>
              <w:rPr>
                <w:rFonts w:ascii="Arial" w:eastAsia="Arial" w:hAnsi="Arial" w:cs="Arial"/>
                <w:sz w:val="16"/>
                <w:szCs w:val="16"/>
                <w:lang w:eastAsia="es-MX"/>
              </w:rPr>
            </w:pPr>
            <w:r w:rsidRPr="00CB5B98">
              <w:rPr>
                <w:rFonts w:ascii="Arial" w:eastAsia="Arial" w:hAnsi="Arial" w:cs="Arial"/>
                <w:sz w:val="16"/>
                <w:szCs w:val="16"/>
                <w:lang w:eastAsia="es-MX"/>
              </w:rPr>
              <w:t>10.00%</w:t>
            </w:r>
          </w:p>
        </w:tc>
        <w:tc>
          <w:tcPr>
            <w:tcW w:w="1843" w:type="dxa"/>
            <w:tcBorders>
              <w:top w:val="single" w:sz="4" w:space="0" w:color="000000"/>
              <w:left w:val="single" w:sz="4" w:space="0" w:color="000000"/>
              <w:bottom w:val="single" w:sz="4" w:space="0" w:color="000000"/>
              <w:right w:val="single" w:sz="4" w:space="0" w:color="000000"/>
            </w:tcBorders>
            <w:vAlign w:val="center"/>
          </w:tcPr>
          <w:p w:rsidR="00CB5B98" w:rsidRPr="00CB5B98" w:rsidRDefault="00CB5B98" w:rsidP="00CB5B98">
            <w:pPr>
              <w:spacing w:after="160" w:line="240" w:lineRule="auto"/>
              <w:ind w:right="90"/>
              <w:rPr>
                <w:rFonts w:ascii="Arial" w:eastAsia="Arial" w:hAnsi="Arial" w:cs="Arial"/>
                <w:sz w:val="16"/>
                <w:szCs w:val="16"/>
                <w:lang w:eastAsia="es-MX"/>
              </w:rPr>
            </w:pPr>
            <w:r w:rsidRPr="00CB5B98">
              <w:rPr>
                <w:rFonts w:ascii="Arial" w:eastAsia="Arial" w:hAnsi="Arial" w:cs="Arial"/>
                <w:sz w:val="16"/>
                <w:szCs w:val="16"/>
                <w:lang w:eastAsia="es-MX"/>
              </w:rPr>
              <w:t>10.00%</w:t>
            </w:r>
          </w:p>
        </w:tc>
        <w:tc>
          <w:tcPr>
            <w:tcW w:w="1347" w:type="dxa"/>
            <w:tcBorders>
              <w:top w:val="single" w:sz="4" w:space="0" w:color="000000"/>
              <w:left w:val="single" w:sz="4" w:space="0" w:color="000000"/>
              <w:bottom w:val="single" w:sz="4" w:space="0" w:color="000000"/>
              <w:right w:val="single" w:sz="4" w:space="0" w:color="000000"/>
            </w:tcBorders>
            <w:vAlign w:val="center"/>
          </w:tcPr>
          <w:p w:rsidR="00CB5B98" w:rsidRPr="00CB5B98" w:rsidRDefault="00CB5B98" w:rsidP="00CB5B98">
            <w:pPr>
              <w:spacing w:after="160" w:line="240" w:lineRule="auto"/>
              <w:ind w:right="90"/>
              <w:rPr>
                <w:rFonts w:ascii="Arial" w:eastAsia="Arial" w:hAnsi="Arial" w:cs="Arial"/>
                <w:sz w:val="16"/>
                <w:szCs w:val="16"/>
                <w:lang w:eastAsia="es-MX"/>
              </w:rPr>
            </w:pPr>
            <w:r w:rsidRPr="00CB5B98">
              <w:rPr>
                <w:rFonts w:ascii="Arial" w:eastAsia="Arial" w:hAnsi="Arial" w:cs="Arial"/>
                <w:sz w:val="16"/>
                <w:szCs w:val="16"/>
                <w:lang w:eastAsia="es-MX"/>
              </w:rPr>
              <w:t>10.00%</w:t>
            </w:r>
          </w:p>
        </w:tc>
      </w:tr>
    </w:tbl>
    <w:p w:rsidR="00CB5B98" w:rsidRPr="003639DE" w:rsidRDefault="00CB5B98" w:rsidP="00CB5B98">
      <w:pPr>
        <w:spacing w:after="160" w:line="240" w:lineRule="auto"/>
        <w:ind w:right="48"/>
        <w:jc w:val="both"/>
        <w:rPr>
          <w:rFonts w:ascii="Arial" w:eastAsia="Arial" w:hAnsi="Arial" w:cs="Arial"/>
          <w:color w:val="000000"/>
          <w:lang w:eastAsia="es-MX"/>
        </w:rPr>
      </w:pP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Quedan comprendidos dentro de estos incentivos fiscales, las personas </w:t>
      </w:r>
      <w:proofErr w:type="gramStart"/>
      <w:r w:rsidRPr="003639DE">
        <w:rPr>
          <w:rFonts w:ascii="Arial" w:eastAsia="Arial" w:hAnsi="Arial" w:cs="Arial"/>
          <w:color w:val="000000"/>
          <w:lang w:eastAsia="es-MX"/>
        </w:rPr>
        <w:t>físicas o jurídicas</w:t>
      </w:r>
      <w:proofErr w:type="gramEnd"/>
      <w:r w:rsidRPr="003639DE">
        <w:rPr>
          <w:rFonts w:ascii="Arial" w:eastAsia="Arial" w:hAnsi="Arial" w:cs="Arial"/>
          <w:color w:val="000000"/>
          <w:lang w:eastAsia="es-MX"/>
        </w:rPr>
        <w:t>, que</w:t>
      </w:r>
      <w:r>
        <w:rPr>
          <w:rFonts w:ascii="Arial" w:eastAsia="Arial" w:hAnsi="Arial" w:cs="Arial"/>
          <w:color w:val="000000"/>
          <w:lang w:eastAsia="es-MX"/>
        </w:rPr>
        <w:t xml:space="preserve"> </w:t>
      </w:r>
      <w:r w:rsidRPr="003639DE">
        <w:rPr>
          <w:rFonts w:ascii="Arial" w:eastAsia="Arial" w:hAnsi="Arial" w:cs="Arial"/>
          <w:color w:val="000000"/>
          <w:lang w:eastAsia="es-MX"/>
        </w:rPr>
        <w:t xml:space="preserve">habiendo cumplido con los requisitos de creación de nuevas fuentes de empleo, constituyan un derecho real de superficie o adquieran en arrendamiento el inmueble, cuando menos por el término de diez años.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b/>
          <w:color w:val="000000"/>
          <w:lang w:eastAsia="es-MX"/>
        </w:rPr>
        <w:t>Artículo 13.-</w:t>
      </w:r>
      <w:r w:rsidRPr="003639DE">
        <w:rPr>
          <w:rFonts w:ascii="Arial" w:eastAsia="Arial" w:hAnsi="Arial" w:cs="Arial"/>
          <w:color w:val="000000"/>
          <w:lang w:eastAsia="es-MX"/>
        </w:rPr>
        <w:t xml:space="preserve"> Para la aplicación de los incentivos señalados en el artículo que antecede, no se considerará que existe el inicio o ampliación de actividades o una nueva inversión de personas físicas o jurídicas, si ésta estuviere y</w:t>
      </w:r>
      <w:r>
        <w:rPr>
          <w:rFonts w:ascii="Arial" w:eastAsia="Arial" w:hAnsi="Arial" w:cs="Arial"/>
          <w:color w:val="000000"/>
          <w:lang w:eastAsia="es-MX"/>
        </w:rPr>
        <w:t>a constituida antes del año 2023</w:t>
      </w:r>
      <w:r w:rsidRPr="003639DE">
        <w:rPr>
          <w:rFonts w:ascii="Arial" w:eastAsia="Arial" w:hAnsi="Arial" w:cs="Arial"/>
          <w:color w:val="000000"/>
          <w:lang w:eastAsia="es-MX"/>
        </w:rPr>
        <w:t xml:space="preserve">, por el solo hecho de que cambie su nombre, denominación o razón social, y en el caso de los establecimientos que con anterioridad a la entrada en vigor de esta ley, ya se encontraban operando y sean adquiridos por un tercero que solicite en su beneficio la aplicación de esta disposición, o en tratándose de las personas jurídicas que resulten de la fusión o escisión de otras personas jurídicas ya constituidas.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b/>
          <w:color w:val="000000"/>
          <w:lang w:eastAsia="es-MX"/>
        </w:rPr>
        <w:t>Artículo 14.-</w:t>
      </w:r>
      <w:r w:rsidRPr="003639DE">
        <w:rPr>
          <w:rFonts w:ascii="Arial" w:eastAsia="Arial" w:hAnsi="Arial" w:cs="Arial"/>
          <w:color w:val="000000"/>
          <w:lang w:eastAsia="es-MX"/>
        </w:rPr>
        <w:t xml:space="preserve"> En los casos en que se compruebe que las personas físicas o jurídicas que hayan sido beneficiadas por estos incentivos fiscales no hubiesen cumplido con los presupuestos de creación de las nuevas fuentes de empleos directas </w:t>
      </w:r>
      <w:r w:rsidRPr="003639DE">
        <w:rPr>
          <w:rFonts w:ascii="Arial" w:eastAsia="Arial" w:hAnsi="Arial" w:cs="Arial"/>
          <w:color w:val="000000"/>
          <w:lang w:eastAsia="es-MX"/>
        </w:rPr>
        <w:lastRenderedPageBreak/>
        <w:t xml:space="preserve">correspondientes al esquema de incentivos fiscales que promovieron, que es irregular la constitución del derecho de superficie o el arrendamiento de inmuebles, deberán enterar al ayuntamiento, por medio de la Hacienda Municipal las cantidades que conforme a la ley de ingresos del municipio debieron haber pagado por los conceptos de impuestos y derechos causados originalmente, además de los accesorios que procedan conforme a la ley.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b/>
          <w:color w:val="000000"/>
          <w:lang w:eastAsia="es-MX"/>
        </w:rPr>
        <w:t>Artículo 15.-</w:t>
      </w:r>
      <w:r w:rsidRPr="003639DE">
        <w:rPr>
          <w:rFonts w:ascii="Arial" w:eastAsia="Arial" w:hAnsi="Arial" w:cs="Arial"/>
          <w:color w:val="000000"/>
          <w:lang w:eastAsia="es-MX"/>
        </w:rPr>
        <w:t xml:space="preserve"> Las liquidaciones en efectivo de obligaciones y créditos fiscales, cuyo importe comprenda fracciones de la unidad monetaria, que no sean múltiplos de cinco centavos, se harán ajustando el monto del pago, al múltiplo de cinco centavos, más próximo a dicho importe.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En todo lo no previsto por la presente ley, para su interpretación, se estará a lo dispuesto por las Leyes de Hacienda Municipal y las disposiciones legales Estatales y Federales. De manera supletoria se estará a lo que señala el Código de Procedimientos Civiles del Estado de Jalisco, el Código Civil del Estado de Jalisco, el Código Penal del Estado de Jalisco y el Código de Comercio, cuando su aplicación no sea contraria a la naturaleza propia del Derecho Fiscal y la Jurisprudencia.</w:t>
      </w:r>
    </w:p>
    <w:p w:rsidR="00CB5B98"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b/>
          <w:color w:val="000000"/>
          <w:lang w:eastAsia="es-MX"/>
        </w:rPr>
        <w:t>Artículo 16.-</w:t>
      </w:r>
      <w:r w:rsidRPr="003639DE">
        <w:rPr>
          <w:rFonts w:ascii="Arial" w:eastAsia="Arial" w:hAnsi="Arial" w:cs="Arial"/>
          <w:color w:val="000000"/>
          <w:lang w:eastAsia="es-MX"/>
        </w:rPr>
        <w:t xml:space="preserve"> El Municipio percibirá ingresos por los impuestos, contribuciones de mejora, derechos, productos y aprovechamientos no comprendidos en las fracciones de la Ley de Ingresos causados en ejercicios fiscales anteriores pendientes de liquidación de pago.</w:t>
      </w:r>
    </w:p>
    <w:p w:rsidR="00CB5B98" w:rsidRPr="003639DE" w:rsidRDefault="00CB5B98" w:rsidP="00CB5B98">
      <w:pPr>
        <w:spacing w:after="0" w:line="240" w:lineRule="auto"/>
        <w:ind w:right="48"/>
        <w:jc w:val="center"/>
        <w:rPr>
          <w:rFonts w:ascii="Arial" w:eastAsia="Arial" w:hAnsi="Arial" w:cs="Arial"/>
          <w:color w:val="000000"/>
          <w:lang w:eastAsia="es-MX"/>
        </w:rPr>
      </w:pPr>
      <w:r w:rsidRPr="003639DE">
        <w:rPr>
          <w:rFonts w:ascii="Arial" w:eastAsia="Arial" w:hAnsi="Arial" w:cs="Arial"/>
          <w:b/>
          <w:color w:val="000000"/>
          <w:lang w:eastAsia="es-MX"/>
        </w:rPr>
        <w:t>TÍTULO SEGUNDO</w:t>
      </w:r>
    </w:p>
    <w:p w:rsidR="00CB5B98" w:rsidRPr="003639DE" w:rsidRDefault="00CB5B98" w:rsidP="00CB5B98">
      <w:pPr>
        <w:spacing w:after="0" w:line="240" w:lineRule="auto"/>
        <w:ind w:right="48"/>
        <w:jc w:val="center"/>
        <w:rPr>
          <w:rFonts w:ascii="Arial" w:eastAsia="Arial" w:hAnsi="Arial" w:cs="Arial"/>
          <w:color w:val="000000"/>
          <w:lang w:eastAsia="es-MX"/>
        </w:rPr>
      </w:pPr>
      <w:r w:rsidRPr="003639DE">
        <w:rPr>
          <w:rFonts w:ascii="Arial" w:eastAsia="Arial" w:hAnsi="Arial" w:cs="Arial"/>
          <w:b/>
          <w:color w:val="000000"/>
          <w:lang w:eastAsia="es-MX"/>
        </w:rPr>
        <w:t>IMPUESTOS</w:t>
      </w:r>
    </w:p>
    <w:p w:rsidR="00CB5B98" w:rsidRPr="003639DE" w:rsidRDefault="00CB5B98" w:rsidP="00CB5B98">
      <w:pPr>
        <w:spacing w:after="0" w:line="240" w:lineRule="auto"/>
        <w:ind w:right="48"/>
        <w:jc w:val="center"/>
        <w:rPr>
          <w:rFonts w:ascii="Arial" w:eastAsia="Arial" w:hAnsi="Arial" w:cs="Arial"/>
          <w:b/>
          <w:color w:val="000000"/>
          <w:lang w:eastAsia="es-MX"/>
        </w:rPr>
      </w:pPr>
      <w:r w:rsidRPr="003639DE">
        <w:rPr>
          <w:rFonts w:ascii="Arial" w:eastAsia="Arial" w:hAnsi="Arial" w:cs="Arial"/>
          <w:b/>
          <w:color w:val="000000"/>
          <w:lang w:eastAsia="es-MX"/>
        </w:rPr>
        <w:t>CAPÍTULO PRIMERO</w:t>
      </w:r>
    </w:p>
    <w:p w:rsidR="00CB5B98" w:rsidRPr="003639DE" w:rsidRDefault="00CB5B98" w:rsidP="00CB5B98">
      <w:pPr>
        <w:spacing w:after="0" w:line="240" w:lineRule="auto"/>
        <w:ind w:right="48"/>
        <w:jc w:val="center"/>
        <w:rPr>
          <w:rFonts w:ascii="Arial" w:eastAsia="Arial" w:hAnsi="Arial" w:cs="Arial"/>
          <w:b/>
          <w:color w:val="000000"/>
          <w:lang w:eastAsia="es-MX"/>
        </w:rPr>
      </w:pPr>
      <w:r w:rsidRPr="003639DE">
        <w:rPr>
          <w:rFonts w:ascii="Arial" w:eastAsia="Arial" w:hAnsi="Arial" w:cs="Arial"/>
          <w:b/>
          <w:color w:val="000000"/>
          <w:lang w:eastAsia="es-MX"/>
        </w:rPr>
        <w:t>IMPUESTOS SOBRE EL PATRIMONIO</w:t>
      </w:r>
    </w:p>
    <w:p w:rsidR="00CB5B98" w:rsidRPr="003639DE" w:rsidRDefault="00CB5B98" w:rsidP="00CB5B98">
      <w:pPr>
        <w:spacing w:after="0" w:line="240" w:lineRule="auto"/>
        <w:ind w:right="48"/>
        <w:jc w:val="center"/>
        <w:rPr>
          <w:rFonts w:ascii="Arial" w:eastAsia="Arial" w:hAnsi="Arial" w:cs="Arial"/>
          <w:b/>
          <w:color w:val="000000"/>
          <w:lang w:eastAsia="es-MX"/>
        </w:rPr>
      </w:pPr>
      <w:r w:rsidRPr="003639DE">
        <w:rPr>
          <w:rFonts w:ascii="Arial" w:eastAsia="Arial" w:hAnsi="Arial" w:cs="Arial"/>
          <w:b/>
          <w:color w:val="000000"/>
          <w:lang w:eastAsia="es-MX"/>
        </w:rPr>
        <w:t>SECCIÓN PRIMERA</w:t>
      </w:r>
    </w:p>
    <w:p w:rsidR="00CB5B98" w:rsidRDefault="00CB5B98" w:rsidP="00CB5B98">
      <w:pPr>
        <w:spacing w:after="0" w:line="240" w:lineRule="auto"/>
        <w:ind w:right="48"/>
        <w:jc w:val="center"/>
        <w:rPr>
          <w:rFonts w:ascii="Arial" w:eastAsia="Arial" w:hAnsi="Arial" w:cs="Arial"/>
          <w:b/>
          <w:color w:val="000000"/>
          <w:lang w:eastAsia="es-MX"/>
        </w:rPr>
      </w:pPr>
      <w:r w:rsidRPr="003639DE">
        <w:rPr>
          <w:rFonts w:ascii="Arial" w:eastAsia="Arial" w:hAnsi="Arial" w:cs="Arial"/>
          <w:b/>
          <w:color w:val="000000"/>
          <w:lang w:eastAsia="es-MX"/>
        </w:rPr>
        <w:t>DEL IMPUESTO PREDIAL</w:t>
      </w:r>
    </w:p>
    <w:p w:rsidR="00CB5B98" w:rsidRPr="003639DE" w:rsidRDefault="00CB5B98" w:rsidP="00CB5B98">
      <w:pPr>
        <w:spacing w:after="0" w:line="240" w:lineRule="auto"/>
        <w:ind w:right="48"/>
        <w:jc w:val="center"/>
        <w:rPr>
          <w:rFonts w:ascii="Arial" w:eastAsia="Arial" w:hAnsi="Arial" w:cs="Arial"/>
          <w:color w:val="000000"/>
          <w:lang w:eastAsia="es-MX"/>
        </w:rPr>
      </w:pPr>
    </w:p>
    <w:p w:rsidR="00CB5B98" w:rsidRPr="003639DE" w:rsidRDefault="00CB5B98" w:rsidP="00CB5B98">
      <w:pPr>
        <w:spacing w:after="0" w:line="240" w:lineRule="auto"/>
        <w:ind w:right="48"/>
        <w:jc w:val="both"/>
        <w:rPr>
          <w:rFonts w:ascii="Arial" w:eastAsia="Arial" w:hAnsi="Arial" w:cs="Arial"/>
          <w:color w:val="000000"/>
          <w:lang w:eastAsia="es-MX"/>
        </w:rPr>
      </w:pPr>
      <w:r w:rsidRPr="003639DE">
        <w:rPr>
          <w:rFonts w:ascii="Arial" w:eastAsia="Arial" w:hAnsi="Arial" w:cs="Arial"/>
          <w:b/>
          <w:color w:val="000000"/>
          <w:lang w:eastAsia="es-MX"/>
        </w:rPr>
        <w:t>Artículo 17-</w:t>
      </w:r>
      <w:r w:rsidRPr="003639DE">
        <w:rPr>
          <w:rFonts w:ascii="Arial" w:eastAsia="Arial" w:hAnsi="Arial" w:cs="Arial"/>
          <w:color w:val="000000"/>
          <w:lang w:eastAsia="es-MX"/>
        </w:rPr>
        <w:t xml:space="preserve"> Este impuesto se causará y pagará de conformidad con las bases, tasas, cuotas y tarifas a que se refiere esta sección: </w:t>
      </w:r>
    </w:p>
    <w:p w:rsidR="00CB5B98" w:rsidRPr="003639DE" w:rsidRDefault="00CB5B98" w:rsidP="00CB5B98">
      <w:pPr>
        <w:spacing w:after="160" w:line="240" w:lineRule="auto"/>
        <w:ind w:right="48"/>
        <w:jc w:val="both"/>
        <w:rPr>
          <w:rFonts w:ascii="Arial" w:eastAsia="Arial" w:hAnsi="Arial" w:cs="Arial"/>
          <w:lang w:eastAsia="es-MX"/>
        </w:rPr>
      </w:pPr>
      <w:r w:rsidRPr="003639DE">
        <w:rPr>
          <w:rFonts w:ascii="Arial" w:eastAsia="Arial" w:hAnsi="Arial" w:cs="Arial"/>
          <w:lang w:eastAsia="es-MX"/>
        </w:rPr>
        <w:t>Tasa bimestral al millar</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I. Predios en general que han venido tributando con tasas diferentes a las contenidas en este artículo, sobre la base fiscal registrada, el:          11.02</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Los contribuyentes de este impuesto, a quienes les resulte aplicable esta tasa, en tanto no se hubiesen practicado la valuación de sus predios en los términos de la Ley de Catastro Municipal del Estado y la Ley de Hacienda Municipal del Estado de Jalisco, podrán determinar y declarar el valor o solicitar a la Hacienda Municipal la valuación de sus predios, a fin de que estén en posibilidad de cubrirlo bajo el régimen, que una vez determinado el nuevo valor fiscal, les corresponda de acuerdo con las tasas que establecen las fracciones siguientes: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A la cantidad resultante de la aplicación de la tasa anterior sobre la base fiscal registrada, se le adicionará una cuota fija de $2</w:t>
      </w:r>
      <w:r>
        <w:rPr>
          <w:rFonts w:ascii="Arial" w:eastAsia="Arial" w:hAnsi="Arial" w:cs="Arial"/>
          <w:color w:val="000000"/>
          <w:lang w:eastAsia="es-MX"/>
        </w:rPr>
        <w:t>5</w:t>
      </w:r>
      <w:r w:rsidRPr="003639DE">
        <w:rPr>
          <w:rFonts w:ascii="Arial" w:eastAsia="Arial" w:hAnsi="Arial" w:cs="Arial"/>
          <w:color w:val="000000"/>
          <w:lang w:eastAsia="es-MX"/>
        </w:rPr>
        <w:t xml:space="preserve">.00 bimestrales y el resultado será el impuesto a pagar.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lastRenderedPageBreak/>
        <w:t xml:space="preserve">II. Predios rústicos: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a) Para predios valuados en los términos de la Ley de Catastro del Estado de Jalisco o cuyo valor se haya determinado en cualquier operación traslativa de dominio, con valores anteriores al año 2000, sobre el valor determinado, el: </w:t>
      </w:r>
      <w:r w:rsidRPr="003639DE">
        <w:rPr>
          <w:rFonts w:ascii="Arial" w:eastAsia="Arial" w:hAnsi="Arial" w:cs="Arial"/>
          <w:lang w:eastAsia="es-MX"/>
        </w:rPr>
        <w:t>1.72</w:t>
      </w:r>
      <w:r w:rsidRPr="003639DE">
        <w:rPr>
          <w:rFonts w:ascii="Arial" w:eastAsia="Arial" w:hAnsi="Arial" w:cs="Arial"/>
          <w:color w:val="000000"/>
          <w:lang w:eastAsia="es-MX"/>
        </w:rPr>
        <w:tab/>
      </w:r>
      <w:r w:rsidRPr="003639DE">
        <w:rPr>
          <w:rFonts w:ascii="Arial" w:eastAsia="Arial" w:hAnsi="Arial" w:cs="Arial"/>
          <w:color w:val="000000"/>
          <w:lang w:eastAsia="es-MX"/>
        </w:rPr>
        <w:tab/>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b) Si se trata de predios rústicos, según la definición de la Ley de Catastro del Estado de Jalisco, dedicados preponderantemente a fines agropecuarios en producción, previa constancia de la dependencia que la Hacienda Municipal designe, y cuyo valor se determinó conforme al párrafo anterior, el:                                                                           0.80</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c) Para efectos de la determinación del impuesto en las construcciones localizadas en predios rústicos, se les aplicará la tasa consignada en el inciso b).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A los contribuyentes de este impuesto, a quienes les resulten aplicables las tasas de los incisos a), b) y c), en tanto no se hubiese practicado la valuación de sus predios en los términos de la Ley de Catastro Municipal y la Ley de Hacienda Municipal del Estado de Jalisco, podrán determinar y declarar el valor o solicitar a la Hacienda Municipal la valuación de sus predios, a fin de que estén en posibilidad de cubrirlo bajo el régimen que, una vez determinado el nuevo valor fiscal les corresponda, de acuerdo con las tasas que establecen los incisos siguientes: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d) Para predios cuyo valor real se determine en los términos de la Ley de Hacienda Municipal del Estado de Jalisco, sobre el valor fiscal determinado,</w:t>
      </w:r>
      <w:r w:rsidRPr="003639DE">
        <w:rPr>
          <w:rFonts w:ascii="Arial" w:eastAsia="Arial" w:hAnsi="Arial" w:cs="Arial"/>
          <w:color w:val="000000"/>
          <w:lang w:eastAsia="es-MX"/>
        </w:rPr>
        <w:tab/>
      </w:r>
      <w:r w:rsidRPr="003639DE">
        <w:rPr>
          <w:rFonts w:ascii="Arial" w:eastAsia="Arial" w:hAnsi="Arial" w:cs="Arial"/>
          <w:lang w:eastAsia="es-MX"/>
        </w:rPr>
        <w:t>0.23</w:t>
      </w:r>
      <w:r w:rsidRPr="003639DE">
        <w:rPr>
          <w:rFonts w:ascii="Arial" w:eastAsia="Arial" w:hAnsi="Arial" w:cs="Arial"/>
          <w:color w:val="000000"/>
          <w:lang w:eastAsia="es-MX"/>
        </w:rPr>
        <w:tab/>
      </w:r>
      <w:r w:rsidRPr="003639DE">
        <w:rPr>
          <w:rFonts w:ascii="Arial" w:eastAsia="Arial" w:hAnsi="Arial" w:cs="Arial"/>
          <w:color w:val="000000"/>
          <w:lang w:eastAsia="es-MX"/>
        </w:rPr>
        <w:tab/>
      </w:r>
      <w:r w:rsidRPr="003639DE">
        <w:rPr>
          <w:rFonts w:ascii="Arial" w:eastAsia="Arial" w:hAnsi="Arial" w:cs="Arial"/>
          <w:color w:val="000000"/>
          <w:lang w:eastAsia="es-MX"/>
        </w:rPr>
        <w:tab/>
      </w:r>
      <w:r w:rsidRPr="003639DE">
        <w:rPr>
          <w:rFonts w:ascii="Arial" w:eastAsia="Arial" w:hAnsi="Arial" w:cs="Arial"/>
          <w:color w:val="000000"/>
          <w:lang w:eastAsia="es-MX"/>
        </w:rPr>
        <w:tab/>
      </w:r>
      <w:r w:rsidRPr="003639DE">
        <w:rPr>
          <w:rFonts w:ascii="Arial" w:eastAsia="Arial" w:hAnsi="Arial" w:cs="Arial"/>
          <w:color w:val="000000"/>
          <w:lang w:eastAsia="es-MX"/>
        </w:rPr>
        <w:tab/>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Tratándose de predios rústicos, según la definición de la Ley de Catastro Municipal, dedicados preponderantemente a fines agropecuarios en producción previa constancia de la dependencia que la Hacienda Municipal designe y cuyo valor se determine conforme al párrafo anterior, tendrán una reducción del 50% en el pago del impuesto.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A las cantidades que resulten de aplicar las tasas contenidas en los incisos a), b) y c), se les adicionará una cuota fija de $1</w:t>
      </w:r>
      <w:r>
        <w:rPr>
          <w:rFonts w:ascii="Arial" w:eastAsia="Arial" w:hAnsi="Arial" w:cs="Arial"/>
          <w:color w:val="000000"/>
          <w:lang w:eastAsia="es-MX"/>
        </w:rPr>
        <w:t>7</w:t>
      </w:r>
      <w:r w:rsidRPr="003639DE">
        <w:rPr>
          <w:rFonts w:ascii="Arial" w:eastAsia="Arial" w:hAnsi="Arial" w:cs="Arial"/>
          <w:color w:val="000000"/>
          <w:lang w:eastAsia="es-MX"/>
        </w:rPr>
        <w:t>.</w:t>
      </w:r>
      <w:r>
        <w:rPr>
          <w:rFonts w:ascii="Arial" w:eastAsia="Arial" w:hAnsi="Arial" w:cs="Arial"/>
          <w:color w:val="000000"/>
          <w:lang w:eastAsia="es-MX"/>
        </w:rPr>
        <w:t>5</w:t>
      </w:r>
      <w:r w:rsidRPr="003639DE">
        <w:rPr>
          <w:rFonts w:ascii="Arial" w:eastAsia="Arial" w:hAnsi="Arial" w:cs="Arial"/>
          <w:color w:val="000000"/>
          <w:lang w:eastAsia="es-MX"/>
        </w:rPr>
        <w:t>0 bimestrales y el resultado será el impuesto a pagar. Para el caso del inciso d), la cuota fija será de $1</w:t>
      </w:r>
      <w:r>
        <w:rPr>
          <w:rFonts w:ascii="Arial" w:eastAsia="Arial" w:hAnsi="Arial" w:cs="Arial"/>
          <w:color w:val="000000"/>
          <w:lang w:eastAsia="es-MX"/>
        </w:rPr>
        <w:t>7</w:t>
      </w:r>
      <w:r w:rsidRPr="003639DE">
        <w:rPr>
          <w:rFonts w:ascii="Arial" w:eastAsia="Arial" w:hAnsi="Arial" w:cs="Arial"/>
          <w:color w:val="000000"/>
          <w:lang w:eastAsia="es-MX"/>
        </w:rPr>
        <w:t>.</w:t>
      </w:r>
      <w:r>
        <w:rPr>
          <w:rFonts w:ascii="Arial" w:eastAsia="Arial" w:hAnsi="Arial" w:cs="Arial"/>
          <w:color w:val="000000"/>
          <w:lang w:eastAsia="es-MX"/>
        </w:rPr>
        <w:t>5</w:t>
      </w:r>
      <w:r w:rsidRPr="003639DE">
        <w:rPr>
          <w:rFonts w:ascii="Arial" w:eastAsia="Arial" w:hAnsi="Arial" w:cs="Arial"/>
          <w:color w:val="000000"/>
          <w:lang w:eastAsia="es-MX"/>
        </w:rPr>
        <w:t xml:space="preserve">0 bimestral.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III. Predios urbanos: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a) Predios edificados que hayan sido valuados catastralmente o cuyo valor se obtuvo por cualquier operación traslativa de dominio, hasta antes de 1979, sobre el valor determinado, el: </w:t>
      </w:r>
      <w:r w:rsidRPr="003639DE">
        <w:rPr>
          <w:rFonts w:ascii="Arial" w:eastAsia="Arial" w:hAnsi="Arial" w:cs="Arial"/>
          <w:lang w:eastAsia="es-MX"/>
        </w:rPr>
        <w:t>1.49</w:t>
      </w:r>
      <w:r w:rsidRPr="003639DE">
        <w:rPr>
          <w:rFonts w:ascii="Arial" w:eastAsia="Arial" w:hAnsi="Arial" w:cs="Arial"/>
          <w:color w:val="000000"/>
          <w:lang w:eastAsia="es-MX"/>
        </w:rPr>
        <w:tab/>
      </w:r>
      <w:r w:rsidRPr="003639DE">
        <w:rPr>
          <w:rFonts w:ascii="Arial" w:eastAsia="Arial" w:hAnsi="Arial" w:cs="Arial"/>
          <w:color w:val="000000"/>
          <w:lang w:eastAsia="es-MX"/>
        </w:rPr>
        <w:tab/>
      </w:r>
      <w:r w:rsidRPr="003639DE">
        <w:rPr>
          <w:rFonts w:ascii="Arial" w:eastAsia="Arial" w:hAnsi="Arial" w:cs="Arial"/>
          <w:color w:val="000000"/>
          <w:lang w:eastAsia="es-MX"/>
        </w:rPr>
        <w:tab/>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b) Predios edificados, cuyo valor se determine a partir de 1979, y antes del año de 1992 en los términos de la Ley de Catastro del Estado de Jalisco, o por cualesquiera operación traslativa de dominio, sobre  el valor determinado, el: </w:t>
      </w:r>
      <w:r w:rsidRPr="003639DE">
        <w:rPr>
          <w:rFonts w:ascii="Arial" w:eastAsia="Arial" w:hAnsi="Arial" w:cs="Arial"/>
          <w:lang w:eastAsia="es-MX"/>
        </w:rPr>
        <w:t>0.80</w:t>
      </w:r>
      <w:r w:rsidRPr="003639DE">
        <w:rPr>
          <w:rFonts w:ascii="Arial" w:eastAsia="Arial" w:hAnsi="Arial" w:cs="Arial"/>
          <w:color w:val="000000"/>
          <w:lang w:eastAsia="es-MX"/>
        </w:rPr>
        <w:tab/>
      </w:r>
      <w:r w:rsidRPr="003639DE">
        <w:rPr>
          <w:rFonts w:ascii="Arial" w:eastAsia="Arial" w:hAnsi="Arial" w:cs="Arial"/>
          <w:color w:val="000000"/>
          <w:lang w:eastAsia="es-MX"/>
        </w:rPr>
        <w:tab/>
      </w:r>
      <w:r w:rsidRPr="003639DE">
        <w:rPr>
          <w:rFonts w:ascii="Arial" w:eastAsia="Arial" w:hAnsi="Arial" w:cs="Arial"/>
          <w:color w:val="000000"/>
          <w:lang w:eastAsia="es-MX"/>
        </w:rPr>
        <w:tab/>
      </w:r>
      <w:r w:rsidRPr="003639DE">
        <w:rPr>
          <w:rFonts w:ascii="Arial" w:eastAsia="Arial" w:hAnsi="Arial" w:cs="Arial"/>
          <w:color w:val="000000"/>
          <w:lang w:eastAsia="es-MX"/>
        </w:rPr>
        <w:tab/>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c) Predios no edificados, que hayan sido valuados catastralmente o se valúen en los términos de la Ley de Catastro del Estado de Jalisco, o cuyo valor se obtuvo u </w:t>
      </w:r>
      <w:r w:rsidRPr="003639DE">
        <w:rPr>
          <w:rFonts w:ascii="Arial" w:eastAsia="Arial" w:hAnsi="Arial" w:cs="Arial"/>
          <w:color w:val="000000"/>
          <w:lang w:eastAsia="es-MX"/>
        </w:rPr>
        <w:lastRenderedPageBreak/>
        <w:t xml:space="preserve">obtenga por cualquier operación traslativa de dominio, hasta antes de 1992, sobre el valor determinado, el: </w:t>
      </w:r>
      <w:r w:rsidRPr="003639DE">
        <w:rPr>
          <w:rFonts w:ascii="Arial" w:eastAsia="Arial" w:hAnsi="Arial" w:cs="Arial"/>
          <w:color w:val="000000"/>
          <w:lang w:eastAsia="es-MX"/>
        </w:rPr>
        <w:tab/>
        <w:t xml:space="preserve">    1.49</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d) Predios no edificados, cuyo valor se determine a partir de 1992, y antes del año 2000, en los términos de la Ley de Hacienda Municipal o por cualquiera operación traslativa de dominio, sobre el valor determinado, el: </w:t>
      </w:r>
      <w:r w:rsidRPr="003639DE">
        <w:rPr>
          <w:rFonts w:ascii="Arial" w:eastAsia="Arial" w:hAnsi="Arial" w:cs="Arial"/>
          <w:lang w:eastAsia="es-MX"/>
        </w:rPr>
        <w:t>0.30</w:t>
      </w:r>
      <w:r w:rsidRPr="003639DE">
        <w:rPr>
          <w:rFonts w:ascii="Arial" w:eastAsia="Arial" w:hAnsi="Arial" w:cs="Arial"/>
          <w:color w:val="000000"/>
          <w:lang w:eastAsia="es-MX"/>
        </w:rPr>
        <w:tab/>
      </w:r>
      <w:r w:rsidRPr="003639DE">
        <w:rPr>
          <w:rFonts w:ascii="Arial" w:eastAsia="Arial" w:hAnsi="Arial" w:cs="Arial"/>
          <w:color w:val="000000"/>
          <w:lang w:eastAsia="es-MX"/>
        </w:rPr>
        <w:tab/>
      </w:r>
      <w:r w:rsidRPr="003639DE">
        <w:rPr>
          <w:rFonts w:ascii="Arial" w:eastAsia="Arial" w:hAnsi="Arial" w:cs="Arial"/>
          <w:color w:val="000000"/>
          <w:lang w:eastAsia="es-MX"/>
        </w:rPr>
        <w:tab/>
      </w:r>
      <w:r w:rsidRPr="003639DE">
        <w:rPr>
          <w:rFonts w:ascii="Arial" w:eastAsia="Arial" w:hAnsi="Arial" w:cs="Arial"/>
          <w:color w:val="000000"/>
          <w:lang w:eastAsia="es-MX"/>
        </w:rPr>
        <w:tab/>
      </w:r>
      <w:r w:rsidRPr="003639DE">
        <w:rPr>
          <w:rFonts w:ascii="Arial" w:eastAsia="Arial" w:hAnsi="Arial" w:cs="Arial"/>
          <w:color w:val="000000"/>
          <w:lang w:eastAsia="es-MX"/>
        </w:rPr>
        <w:tab/>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e) Predios edificados, cuyo valor se determine en base a las tablas de valores de terreno y construcción publicadas en el Periódico Oficial El Estado de Jalisco a partir del mes de enero de 1992 y antes del 2000, sobre el valor determinado, el: </w:t>
      </w:r>
      <w:r w:rsidRPr="003639DE">
        <w:rPr>
          <w:rFonts w:ascii="Arial" w:eastAsia="Arial" w:hAnsi="Arial" w:cs="Arial"/>
          <w:lang w:eastAsia="es-MX"/>
        </w:rPr>
        <w:t>0.14</w:t>
      </w:r>
      <w:r w:rsidRPr="003639DE">
        <w:rPr>
          <w:rFonts w:ascii="Arial" w:eastAsia="Arial" w:hAnsi="Arial" w:cs="Arial"/>
          <w:color w:val="000000"/>
          <w:lang w:eastAsia="es-MX"/>
        </w:rPr>
        <w:tab/>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A las cantidades que resulten de aplicar las tasas contenidas en los incisos a), b), c), d) y e) se les adicionará una cuota fija de $</w:t>
      </w:r>
      <w:r>
        <w:rPr>
          <w:rFonts w:ascii="Arial" w:eastAsia="Arial" w:hAnsi="Arial" w:cs="Arial"/>
          <w:color w:val="000000"/>
          <w:lang w:eastAsia="es-MX"/>
        </w:rPr>
        <w:t>30</w:t>
      </w:r>
      <w:r w:rsidRPr="003639DE">
        <w:rPr>
          <w:rFonts w:ascii="Arial" w:eastAsia="Arial" w:hAnsi="Arial" w:cs="Arial"/>
          <w:color w:val="000000"/>
          <w:lang w:eastAsia="es-MX"/>
        </w:rPr>
        <w:t>.</w:t>
      </w:r>
      <w:r>
        <w:rPr>
          <w:rFonts w:ascii="Arial" w:eastAsia="Arial" w:hAnsi="Arial" w:cs="Arial"/>
          <w:color w:val="000000"/>
          <w:lang w:eastAsia="es-MX"/>
        </w:rPr>
        <w:t>00</w:t>
      </w:r>
      <w:r w:rsidRPr="003639DE">
        <w:rPr>
          <w:rFonts w:ascii="Arial" w:eastAsia="Arial" w:hAnsi="Arial" w:cs="Arial"/>
          <w:color w:val="000000"/>
          <w:lang w:eastAsia="es-MX"/>
        </w:rPr>
        <w:t xml:space="preserve"> bimestrales y el resultado será el impuesto a pagar.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Los contribuyentes de este impuesto, a quienes les resulten aplicables las tasas de los incisos a), b), c), d) y e), en tanto no se hubiese practicado la valuación de sus predios en los términos de la Ley de Catastro Municipal y la Ley de Hacienda Municipal del Estado de Jalisco, podrán determinar y declarar el valor o solicitar a la Hacienda Municipal la valuación de sus predios, a fin de que estén en posibilidad de cubrirlo bajo el régimen que, una vez determinado el nuevo valor fiscal, les corresponda de acuerdo con las tasas que establecen los incisos siguientes: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f) Predios edificados cuyo valor real se determine en los términos de la Ley de Hacienda Municipal del Estado de Jalisco, sobre el valor determinado, el: </w:t>
      </w:r>
      <w:r w:rsidRPr="003639DE">
        <w:rPr>
          <w:rFonts w:ascii="Arial" w:eastAsia="Arial" w:hAnsi="Arial" w:cs="Arial"/>
          <w:lang w:eastAsia="es-MX"/>
        </w:rPr>
        <w:t xml:space="preserve">   0.21</w:t>
      </w:r>
      <w:r w:rsidRPr="003639DE">
        <w:rPr>
          <w:rFonts w:ascii="Arial" w:eastAsia="Arial" w:hAnsi="Arial" w:cs="Arial"/>
          <w:color w:val="000000"/>
          <w:lang w:eastAsia="es-MX"/>
        </w:rPr>
        <w:tab/>
      </w:r>
      <w:r w:rsidRPr="003639DE">
        <w:rPr>
          <w:rFonts w:ascii="Arial" w:eastAsia="Arial" w:hAnsi="Arial" w:cs="Arial"/>
          <w:color w:val="000000"/>
          <w:lang w:eastAsia="es-MX"/>
        </w:rPr>
        <w:tab/>
      </w:r>
      <w:r w:rsidRPr="003639DE">
        <w:rPr>
          <w:rFonts w:ascii="Arial" w:eastAsia="Arial" w:hAnsi="Arial" w:cs="Arial"/>
          <w:color w:val="000000"/>
          <w:lang w:eastAsia="es-MX"/>
        </w:rPr>
        <w:tab/>
      </w:r>
      <w:r w:rsidRPr="003639DE">
        <w:rPr>
          <w:rFonts w:ascii="Arial" w:eastAsia="Arial" w:hAnsi="Arial" w:cs="Arial"/>
          <w:color w:val="000000"/>
          <w:lang w:eastAsia="es-MX"/>
        </w:rPr>
        <w:tab/>
      </w:r>
      <w:r w:rsidRPr="003639DE">
        <w:rPr>
          <w:rFonts w:ascii="Arial" w:eastAsia="Arial" w:hAnsi="Arial" w:cs="Arial"/>
          <w:color w:val="000000"/>
          <w:lang w:eastAsia="es-MX"/>
        </w:rPr>
        <w:tab/>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g) Predios no edificados, cuyo valor real se determine en los términos de la Ley de Hacienda Municipal del Estado de Jalisco, sobre el valor determinado, el: </w:t>
      </w:r>
      <w:r w:rsidRPr="003639DE">
        <w:rPr>
          <w:rFonts w:ascii="Arial" w:eastAsia="Arial" w:hAnsi="Arial" w:cs="Arial"/>
          <w:lang w:eastAsia="es-MX"/>
        </w:rPr>
        <w:t>0.40</w:t>
      </w:r>
      <w:r w:rsidRPr="003639DE">
        <w:rPr>
          <w:rFonts w:ascii="Arial" w:eastAsia="Arial" w:hAnsi="Arial" w:cs="Arial"/>
          <w:color w:val="000000"/>
          <w:lang w:eastAsia="es-MX"/>
        </w:rPr>
        <w:tab/>
      </w:r>
      <w:r w:rsidRPr="003639DE">
        <w:rPr>
          <w:rFonts w:ascii="Arial" w:eastAsia="Arial" w:hAnsi="Arial" w:cs="Arial"/>
          <w:color w:val="000000"/>
          <w:lang w:eastAsia="es-MX"/>
        </w:rPr>
        <w:tab/>
      </w:r>
      <w:r w:rsidRPr="003639DE">
        <w:rPr>
          <w:rFonts w:ascii="Arial" w:eastAsia="Arial" w:hAnsi="Arial" w:cs="Arial"/>
          <w:color w:val="000000"/>
          <w:lang w:eastAsia="es-MX"/>
        </w:rPr>
        <w:tab/>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A las cantidades determinadas mediante la aplicación de las tasas señaladas en los incisos f) y g) de esta fracción, se les adicionará una cuota fija de $2</w:t>
      </w:r>
      <w:r>
        <w:rPr>
          <w:rFonts w:ascii="Arial" w:eastAsia="Arial" w:hAnsi="Arial" w:cs="Arial"/>
          <w:color w:val="000000"/>
          <w:lang w:eastAsia="es-MX"/>
        </w:rPr>
        <w:t>5</w:t>
      </w:r>
      <w:r w:rsidRPr="003639DE">
        <w:rPr>
          <w:rFonts w:ascii="Arial" w:eastAsia="Arial" w:hAnsi="Arial" w:cs="Arial"/>
          <w:color w:val="000000"/>
          <w:lang w:eastAsia="es-MX"/>
        </w:rPr>
        <w:t>.</w:t>
      </w:r>
      <w:r>
        <w:rPr>
          <w:rFonts w:ascii="Arial" w:eastAsia="Arial" w:hAnsi="Arial" w:cs="Arial"/>
          <w:color w:val="000000"/>
          <w:lang w:eastAsia="es-MX"/>
        </w:rPr>
        <w:t>00</w:t>
      </w:r>
      <w:r w:rsidRPr="003639DE">
        <w:rPr>
          <w:rFonts w:ascii="Arial" w:eastAsia="Arial" w:hAnsi="Arial" w:cs="Arial"/>
          <w:color w:val="000000"/>
          <w:lang w:eastAsia="es-MX"/>
        </w:rPr>
        <w:t xml:space="preserve"> bimestrales y el resultado será el impuesto a pagar.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b/>
          <w:color w:val="000000"/>
          <w:lang w:eastAsia="es-MX"/>
        </w:rPr>
        <w:t>Artículo 18.-</w:t>
      </w:r>
      <w:r w:rsidRPr="003639DE">
        <w:rPr>
          <w:rFonts w:ascii="Arial" w:eastAsia="Arial" w:hAnsi="Arial" w:cs="Arial"/>
          <w:color w:val="000000"/>
          <w:lang w:eastAsia="es-MX"/>
        </w:rPr>
        <w:t xml:space="preserve"> A los contribuyentes que se encuentren comprendidos en las fracciones siguientes y dentro de los supuestos que se indican en los incisos d), de la fracción II; f) y g), de la fracción III, del artículo 17, de esta ley se les otorgarán con efectos a partir del bimestre en que sean entregados los documentos completos que acrediten el derecho a los siguientes beneficios: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I. A las instituciones privadas de asistencia o de beneficencia social constituidas y autorizadas de conformidad con las leyes de la materia, así como las sociedades o asociaciones civiles que tengan como actividades las que se señalan en los siguientes incisos, se les otorgará una reducción del 50% en el pago del impuesto predial, sobre los primeros $415,000.00 de valor fiscal, respecto de los predios que sean propietarios: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lastRenderedPageBreak/>
        <w:t xml:space="preserve">a) La atención a personas que, por sus carencias socioeconómicas o por problemas de invalidez, se vean impedidas para satisfacer sus requerimientos básicos de subsistencia y desarrollo;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b) La atención en establecimientos especializados a menores y ancianos en estado de abandono o desamparo e inválidos de escasos recursos;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c) La prestación de asistencia médica o jurídica, de orientación social, de servicios funerarios a personas de escasos recursos, especialmente a menores, ancianos e inválidos;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d) La readaptación social de personas que han llevado a cabo conductas ilícitas;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e) La rehabilitación de farmacodependientes de escasos recursos;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f) Sociedades o asociaciones de carácter civil que se dediquen a la enseñanza gratuita, con autorización o reconocimiento de validez oficial de estudios en los términos de la Ley General de Educación.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Las instituciones a que se refiere este inciso solicitarán a la Hacienda Municipal la aplicación de la reducción establecida, acompañando a su solicitud dictamen practicado por el departamento jurídico municipal o </w:t>
      </w:r>
      <w:r w:rsidRPr="003639DE">
        <w:rPr>
          <w:rFonts w:ascii="Arial" w:eastAsia="Calibri" w:hAnsi="Arial" w:cs="Arial"/>
          <w:lang w:eastAsia="es-MX"/>
        </w:rPr>
        <w:t>la Secretaría del Sistema de Asistencia Social del Estado de Jalisco</w:t>
      </w:r>
      <w:r w:rsidRPr="003639DE">
        <w:rPr>
          <w:rFonts w:ascii="Arial" w:eastAsia="Arial" w:hAnsi="Arial" w:cs="Arial"/>
          <w:color w:val="000000"/>
          <w:lang w:eastAsia="es-MX"/>
        </w:rPr>
        <w:t xml:space="preserve">.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II. A las asociaciones religiosas legalmente constituidas, se les otorgará una reducción del 50% del impuesto que les resulte.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Las asociaciones o sociedades a que se refiere el párrafo anterior solicitarán a la Hacienda Municipal la aplicación de la reducción a la que tengan derecho, adjuntando a su solicitud los documentos en los que se acredite su legal constitución.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III. A los contribuyentes que acrediten ser propietarios de uno o varios bienes inmuebles, afectos al patrimonio cultural del estado y que los mantengan en estado de conservación aceptable a juicio del ayuntamiento, cubrirán el impuesto predial, con la aplicación de una reducción del 60%.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b/>
          <w:color w:val="000000"/>
          <w:lang w:eastAsia="es-MX"/>
        </w:rPr>
        <w:t>Artículo 19.-</w:t>
      </w:r>
      <w:r w:rsidRPr="003639DE">
        <w:rPr>
          <w:rFonts w:ascii="Arial" w:eastAsia="Arial" w:hAnsi="Arial" w:cs="Arial"/>
          <w:color w:val="000000"/>
          <w:lang w:eastAsia="es-MX"/>
        </w:rPr>
        <w:t xml:space="preserve"> A los contribuyentes de este impuesto, que efectúen el </w:t>
      </w:r>
      <w:r>
        <w:rPr>
          <w:rFonts w:ascii="Arial" w:eastAsia="Arial" w:hAnsi="Arial" w:cs="Arial"/>
          <w:color w:val="000000"/>
          <w:lang w:eastAsia="es-MX"/>
        </w:rPr>
        <w:t>pago correspondiente al año 2023</w:t>
      </w:r>
      <w:r w:rsidRPr="003639DE">
        <w:rPr>
          <w:rFonts w:ascii="Arial" w:eastAsia="Arial" w:hAnsi="Arial" w:cs="Arial"/>
          <w:color w:val="000000"/>
          <w:lang w:eastAsia="es-MX"/>
        </w:rPr>
        <w:t xml:space="preserve">, en una sola exhibición se les concederán los siguientes beneficios: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a) Si efectúan el pago durante los meses</w:t>
      </w:r>
      <w:r>
        <w:rPr>
          <w:rFonts w:ascii="Arial" w:eastAsia="Arial" w:hAnsi="Arial" w:cs="Arial"/>
          <w:color w:val="000000"/>
          <w:lang w:eastAsia="es-MX"/>
        </w:rPr>
        <w:t xml:space="preserve"> de enero y febrero del año 2023</w:t>
      </w:r>
      <w:r w:rsidRPr="003639DE">
        <w:rPr>
          <w:rFonts w:ascii="Arial" w:eastAsia="Arial" w:hAnsi="Arial" w:cs="Arial"/>
          <w:color w:val="000000"/>
          <w:lang w:eastAsia="es-MX"/>
        </w:rPr>
        <w:t xml:space="preserve">, se les concederá una reducción del 15%;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b) Cuando el pago se efectúe durante los mes</w:t>
      </w:r>
      <w:r>
        <w:rPr>
          <w:rFonts w:ascii="Arial" w:eastAsia="Arial" w:hAnsi="Arial" w:cs="Arial"/>
          <w:color w:val="000000"/>
          <w:lang w:eastAsia="es-MX"/>
        </w:rPr>
        <w:t>es de marzo y abril del año 2023</w:t>
      </w:r>
      <w:r w:rsidRPr="003639DE">
        <w:rPr>
          <w:rFonts w:ascii="Arial" w:eastAsia="Arial" w:hAnsi="Arial" w:cs="Arial"/>
          <w:color w:val="000000"/>
          <w:lang w:eastAsia="es-MX"/>
        </w:rPr>
        <w:t xml:space="preserve">, se les concederá una reducción del 5%.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A los contribuyentes que efectúen su pago en los términos del inciso anterior no causarán los recargos que se hubieren generado en ese periodo.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b/>
          <w:color w:val="000000"/>
          <w:lang w:eastAsia="es-MX"/>
        </w:rPr>
        <w:lastRenderedPageBreak/>
        <w:t>Artículo 20.-</w:t>
      </w:r>
      <w:r w:rsidRPr="003639DE">
        <w:rPr>
          <w:rFonts w:ascii="Arial" w:eastAsia="Arial" w:hAnsi="Arial" w:cs="Arial"/>
          <w:color w:val="000000"/>
          <w:lang w:eastAsia="es-MX"/>
        </w:rPr>
        <w:t xml:space="preserve"> A los contribuyentes que acrediten tener la calidad de pensionados, jubilados, personas con discapacidad, viudos, viudas o que tengan 60 años o más, serán beneficiados con una reducción del 50% del impuesto a pagar sobre los primeros $420,000.00 del valor fiscal, respecto de la casa que habitan y de la que comprueben ser propietarios. Podrán efectuar el pago bimestralmente o en una sola exhibición</w:t>
      </w:r>
      <w:r>
        <w:rPr>
          <w:rFonts w:ascii="Arial" w:eastAsia="Arial" w:hAnsi="Arial" w:cs="Arial"/>
          <w:color w:val="000000"/>
          <w:lang w:eastAsia="es-MX"/>
        </w:rPr>
        <w:t>, lo correspondiente al año 2023</w:t>
      </w:r>
      <w:r w:rsidRPr="003639DE">
        <w:rPr>
          <w:rFonts w:ascii="Arial" w:eastAsia="Arial" w:hAnsi="Arial" w:cs="Arial"/>
          <w:color w:val="000000"/>
          <w:lang w:eastAsia="es-MX"/>
        </w:rPr>
        <w:t xml:space="preserve">.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En todos los casos se otorgará la reducción antes citada, tratándose exclusivamente de una sola casa habitación para lo cual, los beneficiarios deberán entregar, según sea su caso la siguiente documentación: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a) Copia del talón de ingresos o en su caso credencial que lo acredite como pensionado, jubilado o de persona con discapacidad expedido por institución oficial del país y de la credencial de elector.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b) Recibo del impuesto predial, pagado hast</w:t>
      </w:r>
      <w:r>
        <w:rPr>
          <w:rFonts w:ascii="Arial" w:eastAsia="Arial" w:hAnsi="Arial" w:cs="Arial"/>
          <w:color w:val="000000"/>
          <w:lang w:eastAsia="es-MX"/>
        </w:rPr>
        <w:t>a el sexto bimestre del año 2021</w:t>
      </w:r>
      <w:r w:rsidRPr="003639DE">
        <w:rPr>
          <w:rFonts w:ascii="Arial" w:eastAsia="Arial" w:hAnsi="Arial" w:cs="Arial"/>
          <w:color w:val="000000"/>
          <w:lang w:eastAsia="es-MX"/>
        </w:rPr>
        <w:t xml:space="preserve">, además de acreditar que el inmueble lo habita el beneficiado;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c) Cuando se trate de personas que tengan 60 años o más, identificación y acta de nacimiento que acredite la edad del contribuyente.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d) Tratándose de contribuyentes viudas y viudos, presentarán copia simple del acta de matrimonio y del acta de defunción del cónyuge.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A los contribuyentes personas con discapacidad, se les otorgará el beneficio siempre y cuando sufran una discapacidad del 50% o más atendiendo a lo dispuesto por el artículo 514 de la Ley Federal del Trabajo. Para tal efecto, la Hacienda Municipal a través de la dependencia que esta designe, practicará examen médico para determinar el grado de discapacidad, el cual será gratuito, o bien bastará la presentación de un certificado que lo acredite expedido por una institución médica oficial del país.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Los beneficios señalados en este artículo se otorgarán a un solo inmueble.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En ningún caso el impuesto predial a pagar será inferior a las cuotas fijas establecidas en esta sección, salvo los casos mencionados en el primer párrafo del presente artículo.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En los casos que el contribuyente del impuesto predial acredite el derecho a más de un beneficio, sólo se otorgará el de mayor cuantía.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b/>
          <w:color w:val="000000"/>
          <w:lang w:eastAsia="es-MX"/>
        </w:rPr>
        <w:t>Artículo 21.-</w:t>
      </w:r>
      <w:r w:rsidRPr="003639DE">
        <w:rPr>
          <w:rFonts w:ascii="Arial" w:eastAsia="Arial" w:hAnsi="Arial" w:cs="Arial"/>
          <w:color w:val="000000"/>
          <w:lang w:eastAsia="es-MX"/>
        </w:rPr>
        <w:t xml:space="preserve"> En el caso de predios, que durante el presente año fiscal se actualice su valor fiscal con motivo de la transmisión de propiedad o se modifiquen sus valores por los supuestos establecidos en las fracciones IV, V, VII y IX, del artículo 66, de la Ley de Catastro Municipal del Estado de Jalisco, el impuesto a pagar será el que resulte de la aplicación de las tasas y cuotas fijas a que se refiere la presente sección.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Tratándose de actos de transmisión de propiedad realizados en el presente ejercicio fiscal y que hubiesen pagado la anualidad completa en los términos del artículo 19 </w:t>
      </w:r>
      <w:r w:rsidRPr="003639DE">
        <w:rPr>
          <w:rFonts w:ascii="Arial" w:eastAsia="Arial" w:hAnsi="Arial" w:cs="Arial"/>
          <w:color w:val="000000"/>
          <w:lang w:eastAsia="es-MX"/>
        </w:rPr>
        <w:lastRenderedPageBreak/>
        <w:t>de esta ley, la liberación en el incremento del pago del impuesto predial surtirá efectos hasta el siguiente ejercicio fiscal.</w:t>
      </w:r>
    </w:p>
    <w:p w:rsidR="00CB5B98" w:rsidRDefault="00CB5B98" w:rsidP="00CB5B98">
      <w:pPr>
        <w:spacing w:after="160" w:line="240" w:lineRule="auto"/>
        <w:ind w:right="48"/>
        <w:rPr>
          <w:rFonts w:ascii="Arial" w:eastAsia="Arial" w:hAnsi="Arial" w:cs="Arial"/>
          <w:b/>
          <w:lang w:eastAsia="es-MX"/>
        </w:rPr>
      </w:pPr>
    </w:p>
    <w:p w:rsidR="00CB5B98" w:rsidRPr="003639DE" w:rsidRDefault="00CB5B98" w:rsidP="00A84616">
      <w:pPr>
        <w:spacing w:after="160" w:line="240" w:lineRule="auto"/>
        <w:ind w:right="48"/>
        <w:jc w:val="center"/>
        <w:rPr>
          <w:rFonts w:ascii="Arial" w:eastAsia="Arial" w:hAnsi="Arial" w:cs="Arial"/>
          <w:color w:val="000000"/>
          <w:lang w:eastAsia="es-MX"/>
        </w:rPr>
      </w:pPr>
      <w:r w:rsidRPr="003639DE">
        <w:rPr>
          <w:rFonts w:ascii="Arial" w:eastAsia="Arial" w:hAnsi="Arial" w:cs="Arial"/>
          <w:b/>
          <w:lang w:eastAsia="es-MX"/>
        </w:rPr>
        <w:t>SECCIÓN</w:t>
      </w:r>
      <w:r w:rsidRPr="003639DE">
        <w:rPr>
          <w:rFonts w:ascii="Arial" w:eastAsia="Arial" w:hAnsi="Arial" w:cs="Arial"/>
          <w:b/>
          <w:color w:val="000000"/>
          <w:lang w:eastAsia="es-MX"/>
        </w:rPr>
        <w:t xml:space="preserve"> SEGUNDA</w:t>
      </w:r>
    </w:p>
    <w:p w:rsidR="00CB5B98" w:rsidRDefault="00CB5B98" w:rsidP="00A84616">
      <w:pPr>
        <w:spacing w:after="160" w:line="240" w:lineRule="auto"/>
        <w:ind w:right="48"/>
        <w:jc w:val="center"/>
        <w:rPr>
          <w:rFonts w:ascii="Arial" w:eastAsia="Arial" w:hAnsi="Arial" w:cs="Arial"/>
          <w:b/>
          <w:color w:val="000000"/>
          <w:lang w:eastAsia="es-MX"/>
        </w:rPr>
      </w:pPr>
      <w:r w:rsidRPr="003639DE">
        <w:rPr>
          <w:rFonts w:ascii="Arial" w:eastAsia="Arial" w:hAnsi="Arial" w:cs="Arial"/>
          <w:b/>
          <w:color w:val="000000"/>
          <w:lang w:eastAsia="es-MX"/>
        </w:rPr>
        <w:t>DEL IMPUESTO SOBRE TRANSMISIONES PATRIMONIALES</w:t>
      </w:r>
    </w:p>
    <w:p w:rsidR="00A84616" w:rsidRPr="003639DE" w:rsidRDefault="00A84616" w:rsidP="00A84616">
      <w:pPr>
        <w:spacing w:after="160" w:line="240" w:lineRule="auto"/>
        <w:ind w:right="48"/>
        <w:jc w:val="center"/>
        <w:rPr>
          <w:rFonts w:ascii="Arial" w:eastAsia="Arial" w:hAnsi="Arial" w:cs="Arial"/>
          <w:color w:val="000000"/>
          <w:lang w:eastAsia="es-MX"/>
        </w:rPr>
      </w:pPr>
    </w:p>
    <w:p w:rsidR="00CB5B98"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b/>
          <w:color w:val="000000"/>
          <w:lang w:eastAsia="es-MX"/>
        </w:rPr>
        <w:t>Artículo 22.-</w:t>
      </w:r>
      <w:r w:rsidRPr="003639DE">
        <w:rPr>
          <w:rFonts w:ascii="Arial" w:eastAsia="Arial" w:hAnsi="Arial" w:cs="Arial"/>
          <w:color w:val="000000"/>
          <w:lang w:eastAsia="es-MX"/>
        </w:rPr>
        <w:t xml:space="preserve"> Este impuesto se causará y pagará de conformidad con lo previsto en el capítulo correspondiente de la Ley de Hacienda Municipal del Estado de Jalisco, aplicando la siguiente: </w:t>
      </w:r>
    </w:p>
    <w:p w:rsidR="00A84616" w:rsidRPr="003639DE" w:rsidRDefault="00A84616" w:rsidP="00CB5B98">
      <w:pPr>
        <w:spacing w:after="160" w:line="240" w:lineRule="auto"/>
        <w:ind w:right="48"/>
        <w:jc w:val="both"/>
        <w:rPr>
          <w:rFonts w:ascii="Arial" w:eastAsia="Arial" w:hAnsi="Arial" w:cs="Arial"/>
          <w:color w:val="000000"/>
          <w:lang w:eastAsia="es-MX"/>
        </w:rPr>
      </w:pPr>
    </w:p>
    <w:tbl>
      <w:tblPr>
        <w:tblW w:w="7623" w:type="dxa"/>
        <w:jc w:val="center"/>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85"/>
        <w:gridCol w:w="1985"/>
        <w:gridCol w:w="1726"/>
        <w:gridCol w:w="1927"/>
      </w:tblGrid>
      <w:tr w:rsidR="00CB5B98" w:rsidRPr="00A84616" w:rsidTr="00A84616">
        <w:trPr>
          <w:jc w:val="center"/>
        </w:trPr>
        <w:tc>
          <w:tcPr>
            <w:tcW w:w="1985" w:type="dxa"/>
            <w:vAlign w:val="center"/>
          </w:tcPr>
          <w:p w:rsidR="00CB5B98" w:rsidRPr="00A84616" w:rsidRDefault="00CB5B98" w:rsidP="00CB5B98">
            <w:pPr>
              <w:spacing w:after="160" w:line="240" w:lineRule="auto"/>
              <w:ind w:right="190"/>
              <w:rPr>
                <w:rFonts w:ascii="Arial" w:eastAsia="Arial" w:hAnsi="Arial" w:cs="Arial"/>
                <w:b/>
                <w:sz w:val="16"/>
                <w:szCs w:val="16"/>
                <w:lang w:eastAsia="es-MX"/>
              </w:rPr>
            </w:pPr>
            <w:r w:rsidRPr="00A84616">
              <w:rPr>
                <w:rFonts w:ascii="Arial" w:eastAsia="Arial" w:hAnsi="Arial" w:cs="Arial"/>
                <w:b/>
                <w:sz w:val="16"/>
                <w:szCs w:val="16"/>
                <w:lang w:eastAsia="es-MX"/>
              </w:rPr>
              <w:t>LÍMITE INFERIOR</w:t>
            </w:r>
          </w:p>
        </w:tc>
        <w:tc>
          <w:tcPr>
            <w:tcW w:w="1985" w:type="dxa"/>
            <w:vAlign w:val="center"/>
          </w:tcPr>
          <w:p w:rsidR="00CB5B98" w:rsidRPr="00A84616" w:rsidRDefault="00CB5B98" w:rsidP="00CB5B98">
            <w:pPr>
              <w:spacing w:after="160" w:line="240" w:lineRule="auto"/>
              <w:ind w:right="190"/>
              <w:rPr>
                <w:rFonts w:ascii="Arial" w:eastAsia="Arial" w:hAnsi="Arial" w:cs="Arial"/>
                <w:b/>
                <w:sz w:val="16"/>
                <w:szCs w:val="16"/>
                <w:lang w:eastAsia="es-MX"/>
              </w:rPr>
            </w:pPr>
            <w:r w:rsidRPr="00A84616">
              <w:rPr>
                <w:rFonts w:ascii="Arial" w:eastAsia="Arial" w:hAnsi="Arial" w:cs="Arial"/>
                <w:b/>
                <w:sz w:val="16"/>
                <w:szCs w:val="16"/>
                <w:lang w:eastAsia="es-MX"/>
              </w:rPr>
              <w:t>LÍMITE SUPERIOR</w:t>
            </w:r>
          </w:p>
        </w:tc>
        <w:tc>
          <w:tcPr>
            <w:tcW w:w="1726" w:type="dxa"/>
            <w:vAlign w:val="center"/>
          </w:tcPr>
          <w:p w:rsidR="00CB5B98" w:rsidRPr="00A84616" w:rsidRDefault="00CB5B98" w:rsidP="00CB5B98">
            <w:pPr>
              <w:spacing w:after="160" w:line="240" w:lineRule="auto"/>
              <w:ind w:right="190"/>
              <w:rPr>
                <w:rFonts w:ascii="Arial" w:eastAsia="Arial" w:hAnsi="Arial" w:cs="Arial"/>
                <w:b/>
                <w:sz w:val="16"/>
                <w:szCs w:val="16"/>
                <w:lang w:eastAsia="es-MX"/>
              </w:rPr>
            </w:pPr>
            <w:r w:rsidRPr="00A84616">
              <w:rPr>
                <w:rFonts w:ascii="Arial" w:eastAsia="Arial" w:hAnsi="Arial" w:cs="Arial"/>
                <w:b/>
                <w:sz w:val="16"/>
                <w:szCs w:val="16"/>
                <w:lang w:eastAsia="es-MX"/>
              </w:rPr>
              <w:t>CUOTA FIJA</w:t>
            </w:r>
          </w:p>
        </w:tc>
        <w:tc>
          <w:tcPr>
            <w:tcW w:w="1927" w:type="dxa"/>
            <w:vAlign w:val="center"/>
          </w:tcPr>
          <w:p w:rsidR="00CB5B98" w:rsidRPr="00A84616" w:rsidRDefault="00CB5B98" w:rsidP="00CB5B98">
            <w:pPr>
              <w:spacing w:after="160" w:line="240" w:lineRule="auto"/>
              <w:ind w:right="190"/>
              <w:rPr>
                <w:rFonts w:ascii="Arial" w:eastAsia="Arial" w:hAnsi="Arial" w:cs="Arial"/>
                <w:b/>
                <w:sz w:val="16"/>
                <w:szCs w:val="16"/>
                <w:lang w:eastAsia="es-MX"/>
              </w:rPr>
            </w:pPr>
            <w:r w:rsidRPr="00A84616">
              <w:rPr>
                <w:rFonts w:ascii="Arial" w:eastAsia="Arial" w:hAnsi="Arial" w:cs="Arial"/>
                <w:b/>
                <w:sz w:val="16"/>
                <w:szCs w:val="16"/>
                <w:lang w:eastAsia="es-MX"/>
              </w:rPr>
              <w:t>TASA MARGINAL SOBRE EXCEDENTE LÍMITE INFERIOR</w:t>
            </w:r>
          </w:p>
        </w:tc>
      </w:tr>
      <w:tr w:rsidR="00CB5B98" w:rsidRPr="00A84616" w:rsidTr="00A84616">
        <w:trPr>
          <w:jc w:val="center"/>
        </w:trPr>
        <w:tc>
          <w:tcPr>
            <w:tcW w:w="1985" w:type="dxa"/>
            <w:vAlign w:val="center"/>
          </w:tcPr>
          <w:p w:rsidR="00CB5B98" w:rsidRPr="00A84616" w:rsidRDefault="00CB5B98" w:rsidP="00CB5B98">
            <w:pPr>
              <w:spacing w:after="160" w:line="240" w:lineRule="auto"/>
              <w:ind w:right="48"/>
              <w:jc w:val="right"/>
              <w:rPr>
                <w:rFonts w:ascii="Arial" w:eastAsia="Arial" w:hAnsi="Arial" w:cs="Arial"/>
                <w:sz w:val="16"/>
                <w:szCs w:val="16"/>
                <w:lang w:eastAsia="es-MX"/>
              </w:rPr>
            </w:pPr>
            <w:r w:rsidRPr="00A84616">
              <w:rPr>
                <w:rFonts w:ascii="Arial" w:eastAsia="Arial" w:hAnsi="Arial" w:cs="Arial"/>
                <w:sz w:val="16"/>
                <w:szCs w:val="16"/>
                <w:lang w:eastAsia="es-MX"/>
              </w:rPr>
              <w:t>$0.01</w:t>
            </w:r>
          </w:p>
        </w:tc>
        <w:tc>
          <w:tcPr>
            <w:tcW w:w="1985" w:type="dxa"/>
            <w:vAlign w:val="center"/>
          </w:tcPr>
          <w:p w:rsidR="00CB5B98" w:rsidRPr="00A84616" w:rsidRDefault="00CB5B98" w:rsidP="00CB5B98">
            <w:pPr>
              <w:spacing w:after="160" w:line="240" w:lineRule="auto"/>
              <w:ind w:right="48"/>
              <w:jc w:val="right"/>
              <w:rPr>
                <w:rFonts w:ascii="Arial" w:eastAsia="Arial" w:hAnsi="Arial" w:cs="Arial"/>
                <w:sz w:val="16"/>
                <w:szCs w:val="16"/>
                <w:lang w:eastAsia="es-MX"/>
              </w:rPr>
            </w:pPr>
            <w:r w:rsidRPr="00A84616">
              <w:rPr>
                <w:rFonts w:ascii="Arial" w:eastAsia="Arial" w:hAnsi="Arial" w:cs="Arial"/>
                <w:sz w:val="16"/>
                <w:szCs w:val="16"/>
                <w:lang w:eastAsia="es-MX"/>
              </w:rPr>
              <w:t>$200.000.00</w:t>
            </w:r>
          </w:p>
        </w:tc>
        <w:tc>
          <w:tcPr>
            <w:tcW w:w="1726" w:type="dxa"/>
            <w:vAlign w:val="center"/>
          </w:tcPr>
          <w:p w:rsidR="00CB5B98" w:rsidRPr="00A84616" w:rsidRDefault="00CB5B98" w:rsidP="00CB5B98">
            <w:pPr>
              <w:spacing w:after="160" w:line="240" w:lineRule="auto"/>
              <w:ind w:right="48"/>
              <w:jc w:val="right"/>
              <w:rPr>
                <w:rFonts w:ascii="Arial" w:eastAsia="Arial" w:hAnsi="Arial" w:cs="Arial"/>
                <w:sz w:val="16"/>
                <w:szCs w:val="16"/>
                <w:lang w:eastAsia="es-MX"/>
              </w:rPr>
            </w:pPr>
            <w:r w:rsidRPr="00A84616">
              <w:rPr>
                <w:rFonts w:ascii="Arial" w:eastAsia="Arial" w:hAnsi="Arial" w:cs="Arial"/>
                <w:sz w:val="16"/>
                <w:szCs w:val="16"/>
                <w:lang w:eastAsia="es-MX"/>
              </w:rPr>
              <w:t>$0.00</w:t>
            </w:r>
          </w:p>
        </w:tc>
        <w:tc>
          <w:tcPr>
            <w:tcW w:w="1927" w:type="dxa"/>
            <w:vAlign w:val="center"/>
          </w:tcPr>
          <w:p w:rsidR="00CB5B98" w:rsidRPr="00A84616" w:rsidRDefault="00CB5B98" w:rsidP="00CB5B98">
            <w:pPr>
              <w:spacing w:after="160" w:line="240" w:lineRule="auto"/>
              <w:ind w:right="48"/>
              <w:rPr>
                <w:rFonts w:ascii="Arial" w:eastAsia="Arial" w:hAnsi="Arial" w:cs="Arial"/>
                <w:sz w:val="16"/>
                <w:szCs w:val="16"/>
                <w:lang w:eastAsia="es-MX"/>
              </w:rPr>
            </w:pPr>
            <w:r w:rsidRPr="00A84616">
              <w:rPr>
                <w:rFonts w:ascii="Arial" w:eastAsia="Arial" w:hAnsi="Arial" w:cs="Arial"/>
                <w:sz w:val="16"/>
                <w:szCs w:val="16"/>
                <w:lang w:eastAsia="es-MX"/>
              </w:rPr>
              <w:t>2.00%</w:t>
            </w:r>
          </w:p>
        </w:tc>
      </w:tr>
      <w:tr w:rsidR="00CB5B98" w:rsidRPr="00A84616" w:rsidTr="00A84616">
        <w:trPr>
          <w:jc w:val="center"/>
        </w:trPr>
        <w:tc>
          <w:tcPr>
            <w:tcW w:w="1985" w:type="dxa"/>
            <w:vAlign w:val="center"/>
          </w:tcPr>
          <w:p w:rsidR="00CB5B98" w:rsidRPr="00A84616" w:rsidRDefault="00CB5B98" w:rsidP="00CB5B98">
            <w:pPr>
              <w:spacing w:after="160" w:line="240" w:lineRule="auto"/>
              <w:ind w:right="48"/>
              <w:jc w:val="right"/>
              <w:rPr>
                <w:rFonts w:ascii="Arial" w:eastAsia="Arial" w:hAnsi="Arial" w:cs="Arial"/>
                <w:sz w:val="16"/>
                <w:szCs w:val="16"/>
                <w:lang w:eastAsia="es-MX"/>
              </w:rPr>
            </w:pPr>
            <w:r w:rsidRPr="00A84616">
              <w:rPr>
                <w:rFonts w:ascii="Arial" w:eastAsia="Arial" w:hAnsi="Arial" w:cs="Arial"/>
                <w:sz w:val="16"/>
                <w:szCs w:val="16"/>
                <w:lang w:eastAsia="es-MX"/>
              </w:rPr>
              <w:t>$200,000.01</w:t>
            </w:r>
          </w:p>
        </w:tc>
        <w:tc>
          <w:tcPr>
            <w:tcW w:w="1985" w:type="dxa"/>
            <w:vAlign w:val="center"/>
          </w:tcPr>
          <w:p w:rsidR="00CB5B98" w:rsidRPr="00A84616" w:rsidRDefault="00CB5B98" w:rsidP="00CB5B98">
            <w:pPr>
              <w:spacing w:after="160" w:line="240" w:lineRule="auto"/>
              <w:ind w:right="48"/>
              <w:jc w:val="right"/>
              <w:rPr>
                <w:rFonts w:ascii="Arial" w:eastAsia="Arial" w:hAnsi="Arial" w:cs="Arial"/>
                <w:sz w:val="16"/>
                <w:szCs w:val="16"/>
                <w:lang w:eastAsia="es-MX"/>
              </w:rPr>
            </w:pPr>
            <w:r w:rsidRPr="00A84616">
              <w:rPr>
                <w:rFonts w:ascii="Arial" w:eastAsia="Arial" w:hAnsi="Arial" w:cs="Arial"/>
                <w:sz w:val="16"/>
                <w:szCs w:val="16"/>
                <w:lang w:eastAsia="es-MX"/>
              </w:rPr>
              <w:t>$500.000.00</w:t>
            </w:r>
          </w:p>
        </w:tc>
        <w:tc>
          <w:tcPr>
            <w:tcW w:w="1726" w:type="dxa"/>
            <w:vAlign w:val="center"/>
          </w:tcPr>
          <w:p w:rsidR="00CB5B98" w:rsidRPr="00A84616" w:rsidRDefault="00CB5B98" w:rsidP="00CB5B98">
            <w:pPr>
              <w:spacing w:after="160" w:line="240" w:lineRule="auto"/>
              <w:ind w:right="48"/>
              <w:jc w:val="right"/>
              <w:rPr>
                <w:rFonts w:ascii="Arial" w:eastAsia="Arial" w:hAnsi="Arial" w:cs="Arial"/>
                <w:sz w:val="16"/>
                <w:szCs w:val="16"/>
                <w:lang w:eastAsia="es-MX"/>
              </w:rPr>
            </w:pPr>
            <w:r w:rsidRPr="00A84616">
              <w:rPr>
                <w:rFonts w:ascii="Arial" w:eastAsia="Arial" w:hAnsi="Arial" w:cs="Arial"/>
                <w:sz w:val="16"/>
                <w:szCs w:val="16"/>
                <w:lang w:eastAsia="es-MX"/>
              </w:rPr>
              <w:t>$4,000.00</w:t>
            </w:r>
          </w:p>
        </w:tc>
        <w:tc>
          <w:tcPr>
            <w:tcW w:w="1927" w:type="dxa"/>
            <w:vAlign w:val="center"/>
          </w:tcPr>
          <w:p w:rsidR="00CB5B98" w:rsidRPr="00A84616" w:rsidRDefault="00CB5B98" w:rsidP="00CB5B98">
            <w:pPr>
              <w:spacing w:after="160" w:line="240" w:lineRule="auto"/>
              <w:ind w:right="48"/>
              <w:rPr>
                <w:rFonts w:ascii="Arial" w:eastAsia="Arial" w:hAnsi="Arial" w:cs="Arial"/>
                <w:sz w:val="16"/>
                <w:szCs w:val="16"/>
                <w:lang w:eastAsia="es-MX"/>
              </w:rPr>
            </w:pPr>
            <w:r w:rsidRPr="00A84616">
              <w:rPr>
                <w:rFonts w:ascii="Arial" w:eastAsia="Arial" w:hAnsi="Arial" w:cs="Arial"/>
                <w:sz w:val="16"/>
                <w:szCs w:val="16"/>
                <w:lang w:eastAsia="es-MX"/>
              </w:rPr>
              <w:t>2.05%</w:t>
            </w:r>
          </w:p>
        </w:tc>
      </w:tr>
      <w:tr w:rsidR="00CB5B98" w:rsidRPr="00A84616" w:rsidTr="00A84616">
        <w:trPr>
          <w:jc w:val="center"/>
        </w:trPr>
        <w:tc>
          <w:tcPr>
            <w:tcW w:w="1985" w:type="dxa"/>
            <w:vAlign w:val="center"/>
          </w:tcPr>
          <w:p w:rsidR="00CB5B98" w:rsidRPr="00A84616" w:rsidRDefault="00CB5B98" w:rsidP="00CB5B98">
            <w:pPr>
              <w:spacing w:after="160" w:line="240" w:lineRule="auto"/>
              <w:ind w:right="48"/>
              <w:jc w:val="right"/>
              <w:rPr>
                <w:rFonts w:ascii="Arial" w:eastAsia="Arial" w:hAnsi="Arial" w:cs="Arial"/>
                <w:sz w:val="16"/>
                <w:szCs w:val="16"/>
                <w:lang w:eastAsia="es-MX"/>
              </w:rPr>
            </w:pPr>
            <w:r w:rsidRPr="00A84616">
              <w:rPr>
                <w:rFonts w:ascii="Arial" w:eastAsia="Arial" w:hAnsi="Arial" w:cs="Arial"/>
                <w:sz w:val="16"/>
                <w:szCs w:val="16"/>
                <w:lang w:eastAsia="es-MX"/>
              </w:rPr>
              <w:t>$500,000.01</w:t>
            </w:r>
          </w:p>
        </w:tc>
        <w:tc>
          <w:tcPr>
            <w:tcW w:w="1985" w:type="dxa"/>
            <w:vAlign w:val="center"/>
          </w:tcPr>
          <w:p w:rsidR="00CB5B98" w:rsidRPr="00A84616" w:rsidRDefault="00CB5B98" w:rsidP="00CB5B98">
            <w:pPr>
              <w:spacing w:after="160" w:line="240" w:lineRule="auto"/>
              <w:ind w:right="48"/>
              <w:jc w:val="right"/>
              <w:rPr>
                <w:rFonts w:ascii="Arial" w:eastAsia="Arial" w:hAnsi="Arial" w:cs="Arial"/>
                <w:sz w:val="16"/>
                <w:szCs w:val="16"/>
                <w:lang w:eastAsia="es-MX"/>
              </w:rPr>
            </w:pPr>
            <w:r w:rsidRPr="00A84616">
              <w:rPr>
                <w:rFonts w:ascii="Arial" w:eastAsia="Arial" w:hAnsi="Arial" w:cs="Arial"/>
                <w:sz w:val="16"/>
                <w:szCs w:val="16"/>
                <w:lang w:eastAsia="es-MX"/>
              </w:rPr>
              <w:t>$1,000.000.00</w:t>
            </w:r>
          </w:p>
        </w:tc>
        <w:tc>
          <w:tcPr>
            <w:tcW w:w="1726" w:type="dxa"/>
            <w:vAlign w:val="center"/>
          </w:tcPr>
          <w:p w:rsidR="00CB5B98" w:rsidRPr="00A84616" w:rsidRDefault="00CB5B98" w:rsidP="00CB5B98">
            <w:pPr>
              <w:spacing w:after="160" w:line="240" w:lineRule="auto"/>
              <w:ind w:right="48"/>
              <w:jc w:val="right"/>
              <w:rPr>
                <w:rFonts w:ascii="Arial" w:eastAsia="Arial" w:hAnsi="Arial" w:cs="Arial"/>
                <w:sz w:val="16"/>
                <w:szCs w:val="16"/>
                <w:lang w:eastAsia="es-MX"/>
              </w:rPr>
            </w:pPr>
            <w:r w:rsidRPr="00A84616">
              <w:rPr>
                <w:rFonts w:ascii="Arial" w:eastAsia="Arial" w:hAnsi="Arial" w:cs="Arial"/>
                <w:sz w:val="16"/>
                <w:szCs w:val="16"/>
                <w:lang w:eastAsia="es-MX"/>
              </w:rPr>
              <w:t>$10,150.00</w:t>
            </w:r>
          </w:p>
        </w:tc>
        <w:tc>
          <w:tcPr>
            <w:tcW w:w="1927" w:type="dxa"/>
            <w:vAlign w:val="center"/>
          </w:tcPr>
          <w:p w:rsidR="00CB5B98" w:rsidRPr="00A84616" w:rsidRDefault="00CB5B98" w:rsidP="00CB5B98">
            <w:pPr>
              <w:spacing w:after="160" w:line="240" w:lineRule="auto"/>
              <w:ind w:right="48"/>
              <w:rPr>
                <w:rFonts w:ascii="Arial" w:eastAsia="Arial" w:hAnsi="Arial" w:cs="Arial"/>
                <w:sz w:val="16"/>
                <w:szCs w:val="16"/>
                <w:lang w:eastAsia="es-MX"/>
              </w:rPr>
            </w:pPr>
            <w:r w:rsidRPr="00A84616">
              <w:rPr>
                <w:rFonts w:ascii="Arial" w:eastAsia="Arial" w:hAnsi="Arial" w:cs="Arial"/>
                <w:sz w:val="16"/>
                <w:szCs w:val="16"/>
                <w:lang w:eastAsia="es-MX"/>
              </w:rPr>
              <w:t>2.10%</w:t>
            </w:r>
          </w:p>
        </w:tc>
      </w:tr>
      <w:tr w:rsidR="00CB5B98" w:rsidRPr="00A84616" w:rsidTr="00A84616">
        <w:trPr>
          <w:jc w:val="center"/>
        </w:trPr>
        <w:tc>
          <w:tcPr>
            <w:tcW w:w="1985" w:type="dxa"/>
            <w:vAlign w:val="center"/>
          </w:tcPr>
          <w:p w:rsidR="00CB5B98" w:rsidRPr="00A84616" w:rsidRDefault="00CB5B98" w:rsidP="00CB5B98">
            <w:pPr>
              <w:spacing w:after="160" w:line="240" w:lineRule="auto"/>
              <w:ind w:right="48"/>
              <w:jc w:val="right"/>
              <w:rPr>
                <w:rFonts w:ascii="Arial" w:eastAsia="Arial" w:hAnsi="Arial" w:cs="Arial"/>
                <w:sz w:val="16"/>
                <w:szCs w:val="16"/>
                <w:lang w:eastAsia="es-MX"/>
              </w:rPr>
            </w:pPr>
            <w:r w:rsidRPr="00A84616">
              <w:rPr>
                <w:rFonts w:ascii="Arial" w:eastAsia="Arial" w:hAnsi="Arial" w:cs="Arial"/>
                <w:sz w:val="16"/>
                <w:szCs w:val="16"/>
                <w:lang w:eastAsia="es-MX"/>
              </w:rPr>
              <w:t>$1,000.000.01</w:t>
            </w:r>
          </w:p>
        </w:tc>
        <w:tc>
          <w:tcPr>
            <w:tcW w:w="1985" w:type="dxa"/>
            <w:vAlign w:val="center"/>
          </w:tcPr>
          <w:p w:rsidR="00CB5B98" w:rsidRPr="00A84616" w:rsidRDefault="00CB5B98" w:rsidP="00CB5B98">
            <w:pPr>
              <w:spacing w:after="160" w:line="240" w:lineRule="auto"/>
              <w:ind w:right="48"/>
              <w:jc w:val="right"/>
              <w:rPr>
                <w:rFonts w:ascii="Arial" w:eastAsia="Arial" w:hAnsi="Arial" w:cs="Arial"/>
                <w:sz w:val="16"/>
                <w:szCs w:val="16"/>
                <w:lang w:eastAsia="es-MX"/>
              </w:rPr>
            </w:pPr>
            <w:r w:rsidRPr="00A84616">
              <w:rPr>
                <w:rFonts w:ascii="Arial" w:eastAsia="Arial" w:hAnsi="Arial" w:cs="Arial"/>
                <w:sz w:val="16"/>
                <w:szCs w:val="16"/>
                <w:lang w:eastAsia="es-MX"/>
              </w:rPr>
              <w:t>$1,500.000.00</w:t>
            </w:r>
          </w:p>
        </w:tc>
        <w:tc>
          <w:tcPr>
            <w:tcW w:w="1726" w:type="dxa"/>
            <w:vAlign w:val="center"/>
          </w:tcPr>
          <w:p w:rsidR="00CB5B98" w:rsidRPr="00A84616" w:rsidRDefault="00CB5B98" w:rsidP="00CB5B98">
            <w:pPr>
              <w:spacing w:after="160" w:line="240" w:lineRule="auto"/>
              <w:ind w:right="48"/>
              <w:jc w:val="right"/>
              <w:rPr>
                <w:rFonts w:ascii="Arial" w:eastAsia="Arial" w:hAnsi="Arial" w:cs="Arial"/>
                <w:sz w:val="16"/>
                <w:szCs w:val="16"/>
                <w:lang w:eastAsia="es-MX"/>
              </w:rPr>
            </w:pPr>
            <w:r w:rsidRPr="00A84616">
              <w:rPr>
                <w:rFonts w:ascii="Arial" w:eastAsia="Arial" w:hAnsi="Arial" w:cs="Arial"/>
                <w:sz w:val="16"/>
                <w:szCs w:val="16"/>
                <w:lang w:eastAsia="es-MX"/>
              </w:rPr>
              <w:t>$20,650.00</w:t>
            </w:r>
          </w:p>
        </w:tc>
        <w:tc>
          <w:tcPr>
            <w:tcW w:w="1927" w:type="dxa"/>
            <w:vAlign w:val="center"/>
          </w:tcPr>
          <w:p w:rsidR="00CB5B98" w:rsidRPr="00A84616" w:rsidRDefault="00CB5B98" w:rsidP="00CB5B98">
            <w:pPr>
              <w:spacing w:after="160" w:line="240" w:lineRule="auto"/>
              <w:ind w:right="48"/>
              <w:rPr>
                <w:rFonts w:ascii="Arial" w:eastAsia="Arial" w:hAnsi="Arial" w:cs="Arial"/>
                <w:sz w:val="16"/>
                <w:szCs w:val="16"/>
                <w:lang w:eastAsia="es-MX"/>
              </w:rPr>
            </w:pPr>
            <w:r w:rsidRPr="00A84616">
              <w:rPr>
                <w:rFonts w:ascii="Arial" w:eastAsia="Arial" w:hAnsi="Arial" w:cs="Arial"/>
                <w:sz w:val="16"/>
                <w:szCs w:val="16"/>
                <w:lang w:eastAsia="es-MX"/>
              </w:rPr>
              <w:t>2.15%</w:t>
            </w:r>
          </w:p>
        </w:tc>
      </w:tr>
      <w:tr w:rsidR="00CB5B98" w:rsidRPr="00A84616" w:rsidTr="00A84616">
        <w:trPr>
          <w:jc w:val="center"/>
        </w:trPr>
        <w:tc>
          <w:tcPr>
            <w:tcW w:w="1985" w:type="dxa"/>
            <w:vAlign w:val="center"/>
          </w:tcPr>
          <w:p w:rsidR="00CB5B98" w:rsidRPr="00A84616" w:rsidRDefault="00CB5B98" w:rsidP="00CB5B98">
            <w:pPr>
              <w:spacing w:after="160" w:line="240" w:lineRule="auto"/>
              <w:ind w:right="48"/>
              <w:jc w:val="right"/>
              <w:rPr>
                <w:rFonts w:ascii="Arial" w:eastAsia="Arial" w:hAnsi="Arial" w:cs="Arial"/>
                <w:sz w:val="16"/>
                <w:szCs w:val="16"/>
                <w:lang w:eastAsia="es-MX"/>
              </w:rPr>
            </w:pPr>
            <w:r w:rsidRPr="00A84616">
              <w:rPr>
                <w:rFonts w:ascii="Arial" w:eastAsia="Arial" w:hAnsi="Arial" w:cs="Arial"/>
                <w:sz w:val="16"/>
                <w:szCs w:val="16"/>
                <w:lang w:eastAsia="es-MX"/>
              </w:rPr>
              <w:t>$1,500,000.01</w:t>
            </w:r>
          </w:p>
        </w:tc>
        <w:tc>
          <w:tcPr>
            <w:tcW w:w="1985" w:type="dxa"/>
            <w:vAlign w:val="center"/>
          </w:tcPr>
          <w:p w:rsidR="00CB5B98" w:rsidRPr="00A84616" w:rsidRDefault="00CB5B98" w:rsidP="00CB5B98">
            <w:pPr>
              <w:spacing w:after="160" w:line="240" w:lineRule="auto"/>
              <w:ind w:right="48"/>
              <w:jc w:val="right"/>
              <w:rPr>
                <w:rFonts w:ascii="Arial" w:eastAsia="Arial" w:hAnsi="Arial" w:cs="Arial"/>
                <w:sz w:val="16"/>
                <w:szCs w:val="16"/>
                <w:lang w:eastAsia="es-MX"/>
              </w:rPr>
            </w:pPr>
            <w:r w:rsidRPr="00A84616">
              <w:rPr>
                <w:rFonts w:ascii="Arial" w:eastAsia="Arial" w:hAnsi="Arial" w:cs="Arial"/>
                <w:sz w:val="16"/>
                <w:szCs w:val="16"/>
                <w:lang w:eastAsia="es-MX"/>
              </w:rPr>
              <w:t>$2,000,000.00</w:t>
            </w:r>
          </w:p>
        </w:tc>
        <w:tc>
          <w:tcPr>
            <w:tcW w:w="1726" w:type="dxa"/>
            <w:vAlign w:val="center"/>
          </w:tcPr>
          <w:p w:rsidR="00CB5B98" w:rsidRPr="00A84616" w:rsidRDefault="00CB5B98" w:rsidP="00CB5B98">
            <w:pPr>
              <w:spacing w:after="160" w:line="240" w:lineRule="auto"/>
              <w:ind w:right="48"/>
              <w:jc w:val="right"/>
              <w:rPr>
                <w:rFonts w:ascii="Arial" w:eastAsia="Arial" w:hAnsi="Arial" w:cs="Arial"/>
                <w:sz w:val="16"/>
                <w:szCs w:val="16"/>
                <w:lang w:eastAsia="es-MX"/>
              </w:rPr>
            </w:pPr>
            <w:r w:rsidRPr="00A84616">
              <w:rPr>
                <w:rFonts w:ascii="Arial" w:eastAsia="Arial" w:hAnsi="Arial" w:cs="Arial"/>
                <w:sz w:val="16"/>
                <w:szCs w:val="16"/>
                <w:lang w:eastAsia="es-MX"/>
              </w:rPr>
              <w:t>$31,400.00</w:t>
            </w:r>
          </w:p>
        </w:tc>
        <w:tc>
          <w:tcPr>
            <w:tcW w:w="1927" w:type="dxa"/>
            <w:vAlign w:val="center"/>
          </w:tcPr>
          <w:p w:rsidR="00CB5B98" w:rsidRPr="00A84616" w:rsidRDefault="00CB5B98" w:rsidP="00CB5B98">
            <w:pPr>
              <w:spacing w:after="160" w:line="240" w:lineRule="auto"/>
              <w:ind w:right="48"/>
              <w:rPr>
                <w:rFonts w:ascii="Arial" w:eastAsia="Arial" w:hAnsi="Arial" w:cs="Arial"/>
                <w:sz w:val="16"/>
                <w:szCs w:val="16"/>
                <w:lang w:eastAsia="es-MX"/>
              </w:rPr>
            </w:pPr>
            <w:r w:rsidRPr="00A84616">
              <w:rPr>
                <w:rFonts w:ascii="Arial" w:eastAsia="Arial" w:hAnsi="Arial" w:cs="Arial"/>
                <w:sz w:val="16"/>
                <w:szCs w:val="16"/>
                <w:lang w:eastAsia="es-MX"/>
              </w:rPr>
              <w:t>2.20%</w:t>
            </w:r>
          </w:p>
        </w:tc>
      </w:tr>
      <w:tr w:rsidR="00CB5B98" w:rsidRPr="00A84616" w:rsidTr="00A84616">
        <w:trPr>
          <w:jc w:val="center"/>
        </w:trPr>
        <w:tc>
          <w:tcPr>
            <w:tcW w:w="1985" w:type="dxa"/>
            <w:vAlign w:val="center"/>
          </w:tcPr>
          <w:p w:rsidR="00CB5B98" w:rsidRPr="00A84616" w:rsidRDefault="00CB5B98" w:rsidP="00CB5B98">
            <w:pPr>
              <w:spacing w:after="160" w:line="240" w:lineRule="auto"/>
              <w:ind w:right="48"/>
              <w:jc w:val="right"/>
              <w:rPr>
                <w:rFonts w:ascii="Arial" w:eastAsia="Arial" w:hAnsi="Arial" w:cs="Arial"/>
                <w:sz w:val="16"/>
                <w:szCs w:val="16"/>
                <w:lang w:eastAsia="es-MX"/>
              </w:rPr>
            </w:pPr>
            <w:r w:rsidRPr="00A84616">
              <w:rPr>
                <w:rFonts w:ascii="Arial" w:eastAsia="Arial" w:hAnsi="Arial" w:cs="Arial"/>
                <w:sz w:val="16"/>
                <w:szCs w:val="16"/>
                <w:lang w:eastAsia="es-MX"/>
              </w:rPr>
              <w:t>$2,000,000.01</w:t>
            </w:r>
          </w:p>
        </w:tc>
        <w:tc>
          <w:tcPr>
            <w:tcW w:w="1985" w:type="dxa"/>
            <w:vAlign w:val="center"/>
          </w:tcPr>
          <w:p w:rsidR="00CB5B98" w:rsidRPr="00A84616" w:rsidRDefault="00CB5B98" w:rsidP="00CB5B98">
            <w:pPr>
              <w:spacing w:after="160" w:line="240" w:lineRule="auto"/>
              <w:ind w:right="48"/>
              <w:jc w:val="right"/>
              <w:rPr>
                <w:rFonts w:ascii="Arial" w:eastAsia="Arial" w:hAnsi="Arial" w:cs="Arial"/>
                <w:sz w:val="16"/>
                <w:szCs w:val="16"/>
                <w:lang w:eastAsia="es-MX"/>
              </w:rPr>
            </w:pPr>
            <w:r w:rsidRPr="00A84616">
              <w:rPr>
                <w:rFonts w:ascii="Arial" w:eastAsia="Arial" w:hAnsi="Arial" w:cs="Arial"/>
                <w:sz w:val="16"/>
                <w:szCs w:val="16"/>
                <w:lang w:eastAsia="es-MX"/>
              </w:rPr>
              <w:t>$2,500,000.00</w:t>
            </w:r>
          </w:p>
        </w:tc>
        <w:tc>
          <w:tcPr>
            <w:tcW w:w="1726" w:type="dxa"/>
            <w:vAlign w:val="center"/>
          </w:tcPr>
          <w:p w:rsidR="00CB5B98" w:rsidRPr="00A84616" w:rsidRDefault="00CB5B98" w:rsidP="00CB5B98">
            <w:pPr>
              <w:spacing w:after="160" w:line="240" w:lineRule="auto"/>
              <w:ind w:right="48"/>
              <w:jc w:val="right"/>
              <w:rPr>
                <w:rFonts w:ascii="Arial" w:eastAsia="Arial" w:hAnsi="Arial" w:cs="Arial"/>
                <w:sz w:val="16"/>
                <w:szCs w:val="16"/>
                <w:lang w:eastAsia="es-MX"/>
              </w:rPr>
            </w:pPr>
            <w:r w:rsidRPr="00A84616">
              <w:rPr>
                <w:rFonts w:ascii="Arial" w:eastAsia="Arial" w:hAnsi="Arial" w:cs="Arial"/>
                <w:sz w:val="16"/>
                <w:szCs w:val="16"/>
                <w:lang w:eastAsia="es-MX"/>
              </w:rPr>
              <w:t>$42,400.00</w:t>
            </w:r>
          </w:p>
        </w:tc>
        <w:tc>
          <w:tcPr>
            <w:tcW w:w="1927" w:type="dxa"/>
            <w:vAlign w:val="center"/>
          </w:tcPr>
          <w:p w:rsidR="00CB5B98" w:rsidRPr="00A84616" w:rsidRDefault="00CB5B98" w:rsidP="00CB5B98">
            <w:pPr>
              <w:spacing w:after="160" w:line="240" w:lineRule="auto"/>
              <w:ind w:right="48"/>
              <w:rPr>
                <w:rFonts w:ascii="Arial" w:eastAsia="Arial" w:hAnsi="Arial" w:cs="Arial"/>
                <w:sz w:val="16"/>
                <w:szCs w:val="16"/>
                <w:lang w:eastAsia="es-MX"/>
              </w:rPr>
            </w:pPr>
            <w:r w:rsidRPr="00A84616">
              <w:rPr>
                <w:rFonts w:ascii="Arial" w:eastAsia="Arial" w:hAnsi="Arial" w:cs="Arial"/>
                <w:sz w:val="16"/>
                <w:szCs w:val="16"/>
                <w:lang w:eastAsia="es-MX"/>
              </w:rPr>
              <w:t>2.30%</w:t>
            </w:r>
          </w:p>
        </w:tc>
      </w:tr>
      <w:tr w:rsidR="00CB5B98" w:rsidRPr="00A84616" w:rsidTr="00A84616">
        <w:trPr>
          <w:jc w:val="center"/>
        </w:trPr>
        <w:tc>
          <w:tcPr>
            <w:tcW w:w="1985" w:type="dxa"/>
            <w:vAlign w:val="center"/>
          </w:tcPr>
          <w:p w:rsidR="00CB5B98" w:rsidRPr="00A84616" w:rsidRDefault="00CB5B98" w:rsidP="00CB5B98">
            <w:pPr>
              <w:spacing w:after="160" w:line="240" w:lineRule="auto"/>
              <w:ind w:right="48"/>
              <w:jc w:val="right"/>
              <w:rPr>
                <w:rFonts w:ascii="Arial" w:eastAsia="Arial" w:hAnsi="Arial" w:cs="Arial"/>
                <w:sz w:val="16"/>
                <w:szCs w:val="16"/>
                <w:lang w:eastAsia="es-MX"/>
              </w:rPr>
            </w:pPr>
            <w:r w:rsidRPr="00A84616">
              <w:rPr>
                <w:rFonts w:ascii="Arial" w:eastAsia="Arial" w:hAnsi="Arial" w:cs="Arial"/>
                <w:sz w:val="16"/>
                <w:szCs w:val="16"/>
                <w:lang w:eastAsia="es-MX"/>
              </w:rPr>
              <w:t>$2,500,000.01</w:t>
            </w:r>
          </w:p>
        </w:tc>
        <w:tc>
          <w:tcPr>
            <w:tcW w:w="1985" w:type="dxa"/>
            <w:vAlign w:val="center"/>
          </w:tcPr>
          <w:p w:rsidR="00CB5B98" w:rsidRPr="00A84616" w:rsidRDefault="00CB5B98" w:rsidP="00CB5B98">
            <w:pPr>
              <w:spacing w:after="160" w:line="240" w:lineRule="auto"/>
              <w:ind w:right="48"/>
              <w:jc w:val="right"/>
              <w:rPr>
                <w:rFonts w:ascii="Arial" w:eastAsia="Arial" w:hAnsi="Arial" w:cs="Arial"/>
                <w:sz w:val="16"/>
                <w:szCs w:val="16"/>
                <w:lang w:eastAsia="es-MX"/>
              </w:rPr>
            </w:pPr>
            <w:r w:rsidRPr="00A84616">
              <w:rPr>
                <w:rFonts w:ascii="Arial" w:eastAsia="Arial" w:hAnsi="Arial" w:cs="Arial"/>
                <w:sz w:val="16"/>
                <w:szCs w:val="16"/>
                <w:lang w:eastAsia="es-MX"/>
              </w:rPr>
              <w:t>$3,000,000.00</w:t>
            </w:r>
          </w:p>
        </w:tc>
        <w:tc>
          <w:tcPr>
            <w:tcW w:w="1726" w:type="dxa"/>
            <w:vAlign w:val="center"/>
          </w:tcPr>
          <w:p w:rsidR="00CB5B98" w:rsidRPr="00A84616" w:rsidRDefault="00CB5B98" w:rsidP="00CB5B98">
            <w:pPr>
              <w:spacing w:after="160" w:line="240" w:lineRule="auto"/>
              <w:ind w:right="48"/>
              <w:jc w:val="right"/>
              <w:rPr>
                <w:rFonts w:ascii="Arial" w:eastAsia="Arial" w:hAnsi="Arial" w:cs="Arial"/>
                <w:sz w:val="16"/>
                <w:szCs w:val="16"/>
                <w:lang w:eastAsia="es-MX"/>
              </w:rPr>
            </w:pPr>
            <w:r w:rsidRPr="00A84616">
              <w:rPr>
                <w:rFonts w:ascii="Arial" w:eastAsia="Arial" w:hAnsi="Arial" w:cs="Arial"/>
                <w:sz w:val="16"/>
                <w:szCs w:val="16"/>
                <w:lang w:eastAsia="es-MX"/>
              </w:rPr>
              <w:t>$53,900.00</w:t>
            </w:r>
          </w:p>
        </w:tc>
        <w:tc>
          <w:tcPr>
            <w:tcW w:w="1927" w:type="dxa"/>
            <w:vAlign w:val="center"/>
          </w:tcPr>
          <w:p w:rsidR="00CB5B98" w:rsidRPr="00A84616" w:rsidRDefault="00CB5B98" w:rsidP="00CB5B98">
            <w:pPr>
              <w:spacing w:after="160" w:line="240" w:lineRule="auto"/>
              <w:ind w:right="48"/>
              <w:rPr>
                <w:rFonts w:ascii="Arial" w:eastAsia="Arial" w:hAnsi="Arial" w:cs="Arial"/>
                <w:sz w:val="16"/>
                <w:szCs w:val="16"/>
                <w:lang w:eastAsia="es-MX"/>
              </w:rPr>
            </w:pPr>
            <w:r w:rsidRPr="00A84616">
              <w:rPr>
                <w:rFonts w:ascii="Arial" w:eastAsia="Arial" w:hAnsi="Arial" w:cs="Arial"/>
                <w:sz w:val="16"/>
                <w:szCs w:val="16"/>
                <w:lang w:eastAsia="es-MX"/>
              </w:rPr>
              <w:t>2.40%</w:t>
            </w:r>
          </w:p>
        </w:tc>
      </w:tr>
      <w:tr w:rsidR="00CB5B98" w:rsidRPr="00A84616" w:rsidTr="00A84616">
        <w:trPr>
          <w:jc w:val="center"/>
        </w:trPr>
        <w:tc>
          <w:tcPr>
            <w:tcW w:w="1985" w:type="dxa"/>
            <w:vAlign w:val="center"/>
          </w:tcPr>
          <w:p w:rsidR="00CB5B98" w:rsidRPr="00A84616" w:rsidRDefault="00CB5B98" w:rsidP="00CB5B98">
            <w:pPr>
              <w:spacing w:after="160" w:line="240" w:lineRule="auto"/>
              <w:ind w:right="48"/>
              <w:jc w:val="right"/>
              <w:rPr>
                <w:rFonts w:ascii="Arial" w:eastAsia="Arial" w:hAnsi="Arial" w:cs="Arial"/>
                <w:sz w:val="16"/>
                <w:szCs w:val="16"/>
                <w:lang w:eastAsia="es-MX"/>
              </w:rPr>
            </w:pPr>
            <w:r w:rsidRPr="00A84616">
              <w:rPr>
                <w:rFonts w:ascii="Arial" w:eastAsia="Arial" w:hAnsi="Arial" w:cs="Arial"/>
                <w:sz w:val="16"/>
                <w:szCs w:val="16"/>
                <w:lang w:eastAsia="es-MX"/>
              </w:rPr>
              <w:t>$3,000,000.01</w:t>
            </w:r>
          </w:p>
        </w:tc>
        <w:tc>
          <w:tcPr>
            <w:tcW w:w="1985" w:type="dxa"/>
            <w:vAlign w:val="center"/>
          </w:tcPr>
          <w:p w:rsidR="00CB5B98" w:rsidRPr="00A84616" w:rsidRDefault="00CB5B98" w:rsidP="00CB5B98">
            <w:pPr>
              <w:spacing w:after="160" w:line="240" w:lineRule="auto"/>
              <w:ind w:right="48"/>
              <w:jc w:val="right"/>
              <w:rPr>
                <w:rFonts w:ascii="Arial" w:eastAsia="Arial" w:hAnsi="Arial" w:cs="Arial"/>
                <w:sz w:val="16"/>
                <w:szCs w:val="16"/>
                <w:lang w:eastAsia="es-MX"/>
              </w:rPr>
            </w:pPr>
            <w:r w:rsidRPr="00A84616">
              <w:rPr>
                <w:rFonts w:ascii="Arial" w:eastAsia="Arial" w:hAnsi="Arial" w:cs="Arial"/>
                <w:sz w:val="16"/>
                <w:szCs w:val="16"/>
                <w:lang w:eastAsia="es-MX"/>
              </w:rPr>
              <w:t>En adelante</w:t>
            </w:r>
          </w:p>
        </w:tc>
        <w:tc>
          <w:tcPr>
            <w:tcW w:w="1726" w:type="dxa"/>
            <w:vAlign w:val="center"/>
          </w:tcPr>
          <w:p w:rsidR="00CB5B98" w:rsidRPr="00A84616" w:rsidRDefault="00CB5B98" w:rsidP="00CB5B98">
            <w:pPr>
              <w:spacing w:after="160" w:line="240" w:lineRule="auto"/>
              <w:ind w:right="48"/>
              <w:jc w:val="right"/>
              <w:rPr>
                <w:rFonts w:ascii="Arial" w:eastAsia="Arial" w:hAnsi="Arial" w:cs="Arial"/>
                <w:sz w:val="16"/>
                <w:szCs w:val="16"/>
                <w:lang w:eastAsia="es-MX"/>
              </w:rPr>
            </w:pPr>
            <w:r w:rsidRPr="00A84616">
              <w:rPr>
                <w:rFonts w:ascii="Arial" w:eastAsia="Arial" w:hAnsi="Arial" w:cs="Arial"/>
                <w:sz w:val="16"/>
                <w:szCs w:val="16"/>
                <w:lang w:eastAsia="es-MX"/>
              </w:rPr>
              <w:t>$65,900.00</w:t>
            </w:r>
          </w:p>
        </w:tc>
        <w:tc>
          <w:tcPr>
            <w:tcW w:w="1927" w:type="dxa"/>
            <w:vAlign w:val="center"/>
          </w:tcPr>
          <w:p w:rsidR="00CB5B98" w:rsidRPr="00A84616" w:rsidRDefault="00CB5B98" w:rsidP="00CB5B98">
            <w:pPr>
              <w:spacing w:after="160" w:line="240" w:lineRule="auto"/>
              <w:ind w:right="48"/>
              <w:rPr>
                <w:rFonts w:ascii="Arial" w:eastAsia="Arial" w:hAnsi="Arial" w:cs="Arial"/>
                <w:sz w:val="16"/>
                <w:szCs w:val="16"/>
                <w:lang w:eastAsia="es-MX"/>
              </w:rPr>
            </w:pPr>
            <w:r w:rsidRPr="00A84616">
              <w:rPr>
                <w:rFonts w:ascii="Arial" w:eastAsia="Arial" w:hAnsi="Arial" w:cs="Arial"/>
                <w:sz w:val="16"/>
                <w:szCs w:val="16"/>
                <w:lang w:eastAsia="es-MX"/>
              </w:rPr>
              <w:t>2.50%</w:t>
            </w:r>
          </w:p>
        </w:tc>
      </w:tr>
    </w:tbl>
    <w:p w:rsidR="00CB5B98" w:rsidRPr="003639DE" w:rsidRDefault="00CB5B98" w:rsidP="00CB5B98">
      <w:pPr>
        <w:spacing w:after="160" w:line="240" w:lineRule="auto"/>
        <w:ind w:right="645"/>
        <w:jc w:val="both"/>
        <w:rPr>
          <w:rFonts w:ascii="Arial" w:eastAsia="Arial" w:hAnsi="Arial" w:cs="Arial"/>
          <w:color w:val="000000"/>
          <w:lang w:eastAsia="es-MX"/>
        </w:rPr>
      </w:pPr>
    </w:p>
    <w:p w:rsidR="00CB5B98" w:rsidRDefault="00CB5B98" w:rsidP="00CB5B98">
      <w:pPr>
        <w:spacing w:after="160" w:line="240" w:lineRule="auto"/>
        <w:ind w:right="-94"/>
        <w:jc w:val="both"/>
        <w:rPr>
          <w:rFonts w:ascii="Arial" w:eastAsia="Arial" w:hAnsi="Arial" w:cs="Arial"/>
          <w:color w:val="000000"/>
          <w:lang w:eastAsia="es-MX"/>
        </w:rPr>
      </w:pPr>
      <w:r w:rsidRPr="003639DE">
        <w:rPr>
          <w:rFonts w:ascii="Arial" w:eastAsia="Arial" w:hAnsi="Arial" w:cs="Arial"/>
          <w:color w:val="000000"/>
          <w:lang w:eastAsia="es-MX"/>
        </w:rPr>
        <w:t xml:space="preserve">I. Tratándose de la adquisición de departamentos, viviendas y casas nuevas, destinadas para habitación, cuya base fiscal no sea mayor a los $250,000.00, previa comprobación de que los contribuyentes no son propietarios de otros bienes inmuebles en este municipio y que se trate de la primera enajenación, el impuesto sobre transmisiones patrimoniales se causará y pagará conforme a la siguiente: </w:t>
      </w:r>
    </w:p>
    <w:p w:rsidR="00A84616" w:rsidRPr="003639DE" w:rsidRDefault="00A84616" w:rsidP="00CB5B98">
      <w:pPr>
        <w:spacing w:after="160" w:line="240" w:lineRule="auto"/>
        <w:ind w:right="-94"/>
        <w:jc w:val="both"/>
        <w:rPr>
          <w:rFonts w:ascii="Arial" w:eastAsia="Arial" w:hAnsi="Arial" w:cs="Arial"/>
          <w:color w:val="000000"/>
          <w:lang w:eastAsia="es-MX"/>
        </w:rPr>
      </w:pPr>
    </w:p>
    <w:tbl>
      <w:tblPr>
        <w:tblW w:w="64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37"/>
        <w:gridCol w:w="1537"/>
        <w:gridCol w:w="1286"/>
        <w:gridCol w:w="2055"/>
      </w:tblGrid>
      <w:tr w:rsidR="00CB5B98" w:rsidRPr="00A84616" w:rsidTr="00CB5B98">
        <w:trPr>
          <w:jc w:val="center"/>
        </w:trPr>
        <w:tc>
          <w:tcPr>
            <w:tcW w:w="1537" w:type="dxa"/>
            <w:vAlign w:val="center"/>
          </w:tcPr>
          <w:p w:rsidR="00CB5B98" w:rsidRPr="00A84616" w:rsidRDefault="00CB5B98" w:rsidP="00CB5B98">
            <w:pPr>
              <w:spacing w:after="160" w:line="240" w:lineRule="auto"/>
              <w:ind w:right="208"/>
              <w:rPr>
                <w:rFonts w:ascii="Arial" w:eastAsia="Arial" w:hAnsi="Arial" w:cs="Arial"/>
                <w:b/>
                <w:sz w:val="16"/>
                <w:szCs w:val="16"/>
                <w:lang w:eastAsia="es-MX"/>
              </w:rPr>
            </w:pPr>
            <w:r w:rsidRPr="00A84616">
              <w:rPr>
                <w:rFonts w:ascii="Arial" w:eastAsia="Arial" w:hAnsi="Arial" w:cs="Arial"/>
                <w:b/>
                <w:sz w:val="16"/>
                <w:szCs w:val="16"/>
                <w:lang w:eastAsia="es-MX"/>
              </w:rPr>
              <w:t>LÍMITE INFERIOR</w:t>
            </w:r>
          </w:p>
        </w:tc>
        <w:tc>
          <w:tcPr>
            <w:tcW w:w="1537" w:type="dxa"/>
            <w:vAlign w:val="center"/>
          </w:tcPr>
          <w:p w:rsidR="00CB5B98" w:rsidRPr="00A84616" w:rsidRDefault="00CB5B98" w:rsidP="00CB5B98">
            <w:pPr>
              <w:spacing w:after="160" w:line="240" w:lineRule="auto"/>
              <w:ind w:right="208"/>
              <w:rPr>
                <w:rFonts w:ascii="Arial" w:eastAsia="Arial" w:hAnsi="Arial" w:cs="Arial"/>
                <w:b/>
                <w:sz w:val="16"/>
                <w:szCs w:val="16"/>
                <w:lang w:eastAsia="es-MX"/>
              </w:rPr>
            </w:pPr>
            <w:r w:rsidRPr="00A84616">
              <w:rPr>
                <w:rFonts w:ascii="Arial" w:eastAsia="Arial" w:hAnsi="Arial" w:cs="Arial"/>
                <w:b/>
                <w:sz w:val="16"/>
                <w:szCs w:val="16"/>
                <w:lang w:eastAsia="es-MX"/>
              </w:rPr>
              <w:t>LÍMITE SUPERIOR</w:t>
            </w:r>
          </w:p>
        </w:tc>
        <w:tc>
          <w:tcPr>
            <w:tcW w:w="1286" w:type="dxa"/>
            <w:vAlign w:val="center"/>
          </w:tcPr>
          <w:p w:rsidR="00CB5B98" w:rsidRPr="00A84616" w:rsidRDefault="00CB5B98" w:rsidP="00CB5B98">
            <w:pPr>
              <w:spacing w:after="160" w:line="240" w:lineRule="auto"/>
              <w:ind w:right="208"/>
              <w:rPr>
                <w:rFonts w:ascii="Arial" w:eastAsia="Arial" w:hAnsi="Arial" w:cs="Arial"/>
                <w:b/>
                <w:sz w:val="16"/>
                <w:szCs w:val="16"/>
                <w:lang w:eastAsia="es-MX"/>
              </w:rPr>
            </w:pPr>
            <w:r w:rsidRPr="00A84616">
              <w:rPr>
                <w:rFonts w:ascii="Arial" w:eastAsia="Arial" w:hAnsi="Arial" w:cs="Arial"/>
                <w:b/>
                <w:sz w:val="16"/>
                <w:szCs w:val="16"/>
                <w:lang w:eastAsia="es-MX"/>
              </w:rPr>
              <w:t>CUOTA FIJA</w:t>
            </w:r>
          </w:p>
        </w:tc>
        <w:tc>
          <w:tcPr>
            <w:tcW w:w="2055" w:type="dxa"/>
            <w:vAlign w:val="center"/>
          </w:tcPr>
          <w:p w:rsidR="00CB5B98" w:rsidRPr="00A84616" w:rsidRDefault="00CB5B98" w:rsidP="00CB5B98">
            <w:pPr>
              <w:spacing w:after="160" w:line="240" w:lineRule="auto"/>
              <w:ind w:right="208"/>
              <w:rPr>
                <w:rFonts w:ascii="Arial" w:eastAsia="Arial" w:hAnsi="Arial" w:cs="Arial"/>
                <w:b/>
                <w:sz w:val="16"/>
                <w:szCs w:val="16"/>
                <w:lang w:eastAsia="es-MX"/>
              </w:rPr>
            </w:pPr>
            <w:r w:rsidRPr="00A84616">
              <w:rPr>
                <w:rFonts w:ascii="Arial" w:eastAsia="Arial" w:hAnsi="Arial" w:cs="Arial"/>
                <w:b/>
                <w:sz w:val="16"/>
                <w:szCs w:val="16"/>
                <w:lang w:eastAsia="es-MX"/>
              </w:rPr>
              <w:t>TASA MARGINAL SOBRE EXCEDENTE LÍMITE INFERIOR</w:t>
            </w:r>
          </w:p>
        </w:tc>
      </w:tr>
      <w:tr w:rsidR="00CB5B98" w:rsidRPr="003639DE" w:rsidTr="00CB5B98">
        <w:trPr>
          <w:jc w:val="center"/>
        </w:trPr>
        <w:tc>
          <w:tcPr>
            <w:tcW w:w="1537" w:type="dxa"/>
            <w:vAlign w:val="center"/>
          </w:tcPr>
          <w:p w:rsidR="00CB5B98" w:rsidRPr="00A84616" w:rsidRDefault="00CB5B98" w:rsidP="00A84616">
            <w:pPr>
              <w:spacing w:after="160" w:line="240" w:lineRule="auto"/>
              <w:ind w:right="208"/>
              <w:jc w:val="right"/>
              <w:rPr>
                <w:rFonts w:ascii="Arial" w:eastAsia="Arial" w:hAnsi="Arial" w:cs="Arial"/>
                <w:sz w:val="16"/>
                <w:szCs w:val="16"/>
                <w:lang w:eastAsia="es-MX"/>
              </w:rPr>
            </w:pPr>
            <w:r w:rsidRPr="00A84616">
              <w:rPr>
                <w:rFonts w:ascii="Arial" w:eastAsia="Arial" w:hAnsi="Arial" w:cs="Arial"/>
                <w:sz w:val="16"/>
                <w:szCs w:val="16"/>
                <w:lang w:eastAsia="es-MX"/>
              </w:rPr>
              <w:t>$0.01</w:t>
            </w:r>
          </w:p>
        </w:tc>
        <w:tc>
          <w:tcPr>
            <w:tcW w:w="1537" w:type="dxa"/>
            <w:vAlign w:val="center"/>
          </w:tcPr>
          <w:p w:rsidR="00CB5B98" w:rsidRPr="00A84616" w:rsidRDefault="00CB5B98" w:rsidP="00A84616">
            <w:pPr>
              <w:spacing w:after="160" w:line="240" w:lineRule="auto"/>
              <w:ind w:right="208"/>
              <w:jc w:val="right"/>
              <w:rPr>
                <w:rFonts w:ascii="Arial" w:eastAsia="Arial" w:hAnsi="Arial" w:cs="Arial"/>
                <w:sz w:val="16"/>
                <w:szCs w:val="16"/>
                <w:lang w:eastAsia="es-MX"/>
              </w:rPr>
            </w:pPr>
            <w:r w:rsidRPr="00A84616">
              <w:rPr>
                <w:rFonts w:ascii="Arial" w:eastAsia="Arial" w:hAnsi="Arial" w:cs="Arial"/>
                <w:sz w:val="16"/>
                <w:szCs w:val="16"/>
                <w:lang w:eastAsia="es-MX"/>
              </w:rPr>
              <w:t>$90,000.00</w:t>
            </w:r>
          </w:p>
        </w:tc>
        <w:tc>
          <w:tcPr>
            <w:tcW w:w="1286" w:type="dxa"/>
            <w:vAlign w:val="center"/>
          </w:tcPr>
          <w:p w:rsidR="00CB5B98" w:rsidRPr="00A84616" w:rsidRDefault="00CB5B98" w:rsidP="00A84616">
            <w:pPr>
              <w:spacing w:after="160" w:line="240" w:lineRule="auto"/>
              <w:ind w:right="208"/>
              <w:jc w:val="right"/>
              <w:rPr>
                <w:rFonts w:ascii="Arial" w:eastAsia="Arial" w:hAnsi="Arial" w:cs="Arial"/>
                <w:sz w:val="16"/>
                <w:szCs w:val="16"/>
                <w:lang w:eastAsia="es-MX"/>
              </w:rPr>
            </w:pPr>
            <w:r w:rsidRPr="00A84616">
              <w:rPr>
                <w:rFonts w:ascii="Arial" w:eastAsia="Arial" w:hAnsi="Arial" w:cs="Arial"/>
                <w:sz w:val="16"/>
                <w:szCs w:val="16"/>
                <w:lang w:eastAsia="es-MX"/>
              </w:rPr>
              <w:t>$0.00</w:t>
            </w:r>
          </w:p>
        </w:tc>
        <w:tc>
          <w:tcPr>
            <w:tcW w:w="2055" w:type="dxa"/>
            <w:vAlign w:val="center"/>
          </w:tcPr>
          <w:p w:rsidR="00CB5B98" w:rsidRPr="00A84616" w:rsidRDefault="00CB5B98" w:rsidP="00A84616">
            <w:pPr>
              <w:spacing w:after="160" w:line="240" w:lineRule="auto"/>
              <w:ind w:right="208"/>
              <w:jc w:val="right"/>
              <w:rPr>
                <w:rFonts w:ascii="Arial" w:eastAsia="Arial" w:hAnsi="Arial" w:cs="Arial"/>
                <w:sz w:val="16"/>
                <w:szCs w:val="16"/>
                <w:lang w:eastAsia="es-MX"/>
              </w:rPr>
            </w:pPr>
            <w:r w:rsidRPr="00A84616">
              <w:rPr>
                <w:rFonts w:ascii="Arial" w:eastAsia="Arial" w:hAnsi="Arial" w:cs="Arial"/>
                <w:sz w:val="16"/>
                <w:szCs w:val="16"/>
                <w:lang w:eastAsia="es-MX"/>
              </w:rPr>
              <w:t>0.20%</w:t>
            </w:r>
          </w:p>
        </w:tc>
      </w:tr>
      <w:tr w:rsidR="00CB5B98" w:rsidRPr="003639DE" w:rsidTr="00CB5B98">
        <w:trPr>
          <w:jc w:val="center"/>
        </w:trPr>
        <w:tc>
          <w:tcPr>
            <w:tcW w:w="1537" w:type="dxa"/>
            <w:vAlign w:val="center"/>
          </w:tcPr>
          <w:p w:rsidR="00CB5B98" w:rsidRPr="00A84616" w:rsidRDefault="00CB5B98" w:rsidP="00A84616">
            <w:pPr>
              <w:spacing w:after="160" w:line="240" w:lineRule="auto"/>
              <w:ind w:right="208"/>
              <w:jc w:val="right"/>
              <w:rPr>
                <w:rFonts w:ascii="Arial" w:eastAsia="Arial" w:hAnsi="Arial" w:cs="Arial"/>
                <w:sz w:val="16"/>
                <w:szCs w:val="16"/>
                <w:lang w:eastAsia="es-MX"/>
              </w:rPr>
            </w:pPr>
            <w:r w:rsidRPr="00A84616">
              <w:rPr>
                <w:rFonts w:ascii="Arial" w:eastAsia="Arial" w:hAnsi="Arial" w:cs="Arial"/>
                <w:sz w:val="16"/>
                <w:szCs w:val="16"/>
                <w:lang w:eastAsia="es-MX"/>
              </w:rPr>
              <w:t>$90,000.01</w:t>
            </w:r>
          </w:p>
        </w:tc>
        <w:tc>
          <w:tcPr>
            <w:tcW w:w="1537" w:type="dxa"/>
            <w:vAlign w:val="center"/>
          </w:tcPr>
          <w:p w:rsidR="00CB5B98" w:rsidRPr="00A84616" w:rsidRDefault="00CB5B98" w:rsidP="00A84616">
            <w:pPr>
              <w:spacing w:after="160" w:line="240" w:lineRule="auto"/>
              <w:ind w:right="208"/>
              <w:jc w:val="right"/>
              <w:rPr>
                <w:rFonts w:ascii="Arial" w:eastAsia="Arial" w:hAnsi="Arial" w:cs="Arial"/>
                <w:sz w:val="16"/>
                <w:szCs w:val="16"/>
                <w:lang w:eastAsia="es-MX"/>
              </w:rPr>
            </w:pPr>
            <w:r w:rsidRPr="00A84616">
              <w:rPr>
                <w:rFonts w:ascii="Arial" w:eastAsia="Arial" w:hAnsi="Arial" w:cs="Arial"/>
                <w:sz w:val="16"/>
                <w:szCs w:val="16"/>
                <w:lang w:eastAsia="es-MX"/>
              </w:rPr>
              <w:t>$125,000.00</w:t>
            </w:r>
          </w:p>
        </w:tc>
        <w:tc>
          <w:tcPr>
            <w:tcW w:w="1286" w:type="dxa"/>
            <w:vAlign w:val="center"/>
          </w:tcPr>
          <w:p w:rsidR="00CB5B98" w:rsidRPr="00A84616" w:rsidRDefault="00CB5B98" w:rsidP="00A84616">
            <w:pPr>
              <w:spacing w:after="160" w:line="240" w:lineRule="auto"/>
              <w:ind w:right="208"/>
              <w:jc w:val="right"/>
              <w:rPr>
                <w:rFonts w:ascii="Arial" w:eastAsia="Arial" w:hAnsi="Arial" w:cs="Arial"/>
                <w:sz w:val="16"/>
                <w:szCs w:val="16"/>
                <w:lang w:eastAsia="es-MX"/>
              </w:rPr>
            </w:pPr>
            <w:r w:rsidRPr="00A84616">
              <w:rPr>
                <w:rFonts w:ascii="Arial" w:eastAsia="Arial" w:hAnsi="Arial" w:cs="Arial"/>
                <w:sz w:val="16"/>
                <w:szCs w:val="16"/>
                <w:lang w:eastAsia="es-MX"/>
              </w:rPr>
              <w:t>$180.00</w:t>
            </w:r>
          </w:p>
        </w:tc>
        <w:tc>
          <w:tcPr>
            <w:tcW w:w="2055" w:type="dxa"/>
            <w:vAlign w:val="center"/>
          </w:tcPr>
          <w:p w:rsidR="00CB5B98" w:rsidRPr="00A84616" w:rsidRDefault="00CB5B98" w:rsidP="00A84616">
            <w:pPr>
              <w:spacing w:after="160" w:line="240" w:lineRule="auto"/>
              <w:ind w:right="208"/>
              <w:jc w:val="right"/>
              <w:rPr>
                <w:rFonts w:ascii="Arial" w:eastAsia="Arial" w:hAnsi="Arial" w:cs="Arial"/>
                <w:sz w:val="16"/>
                <w:szCs w:val="16"/>
                <w:lang w:eastAsia="es-MX"/>
              </w:rPr>
            </w:pPr>
            <w:r w:rsidRPr="00A84616">
              <w:rPr>
                <w:rFonts w:ascii="Arial" w:eastAsia="Arial" w:hAnsi="Arial" w:cs="Arial"/>
                <w:sz w:val="16"/>
                <w:szCs w:val="16"/>
                <w:lang w:eastAsia="es-MX"/>
              </w:rPr>
              <w:t>1.63%</w:t>
            </w:r>
          </w:p>
        </w:tc>
      </w:tr>
      <w:tr w:rsidR="00CB5B98" w:rsidRPr="003639DE" w:rsidTr="00CB5B98">
        <w:trPr>
          <w:jc w:val="center"/>
        </w:trPr>
        <w:tc>
          <w:tcPr>
            <w:tcW w:w="1537" w:type="dxa"/>
            <w:vAlign w:val="center"/>
          </w:tcPr>
          <w:p w:rsidR="00CB5B98" w:rsidRPr="00A84616" w:rsidRDefault="00CB5B98" w:rsidP="00A84616">
            <w:pPr>
              <w:spacing w:after="160" w:line="240" w:lineRule="auto"/>
              <w:ind w:right="208"/>
              <w:jc w:val="right"/>
              <w:rPr>
                <w:rFonts w:ascii="Arial" w:eastAsia="Arial" w:hAnsi="Arial" w:cs="Arial"/>
                <w:sz w:val="16"/>
                <w:szCs w:val="16"/>
                <w:lang w:eastAsia="es-MX"/>
              </w:rPr>
            </w:pPr>
            <w:r w:rsidRPr="00A84616">
              <w:rPr>
                <w:rFonts w:ascii="Arial" w:eastAsia="Arial" w:hAnsi="Arial" w:cs="Arial"/>
                <w:sz w:val="16"/>
                <w:szCs w:val="16"/>
                <w:lang w:eastAsia="es-MX"/>
              </w:rPr>
              <w:t>$125,000.01</w:t>
            </w:r>
          </w:p>
        </w:tc>
        <w:tc>
          <w:tcPr>
            <w:tcW w:w="1537" w:type="dxa"/>
            <w:vAlign w:val="center"/>
          </w:tcPr>
          <w:p w:rsidR="00CB5B98" w:rsidRPr="00A84616" w:rsidRDefault="00CB5B98" w:rsidP="00A84616">
            <w:pPr>
              <w:spacing w:after="160" w:line="240" w:lineRule="auto"/>
              <w:ind w:right="208"/>
              <w:jc w:val="right"/>
              <w:rPr>
                <w:rFonts w:ascii="Arial" w:eastAsia="Arial" w:hAnsi="Arial" w:cs="Arial"/>
                <w:sz w:val="16"/>
                <w:szCs w:val="16"/>
                <w:lang w:eastAsia="es-MX"/>
              </w:rPr>
            </w:pPr>
            <w:r w:rsidRPr="00A84616">
              <w:rPr>
                <w:rFonts w:ascii="Arial" w:eastAsia="Arial" w:hAnsi="Arial" w:cs="Arial"/>
                <w:sz w:val="16"/>
                <w:szCs w:val="16"/>
                <w:lang w:eastAsia="es-MX"/>
              </w:rPr>
              <w:t>$250,000.00</w:t>
            </w:r>
          </w:p>
        </w:tc>
        <w:tc>
          <w:tcPr>
            <w:tcW w:w="1286" w:type="dxa"/>
            <w:vAlign w:val="center"/>
          </w:tcPr>
          <w:p w:rsidR="00CB5B98" w:rsidRPr="00A84616" w:rsidRDefault="00CB5B98" w:rsidP="00A84616">
            <w:pPr>
              <w:spacing w:after="160" w:line="240" w:lineRule="auto"/>
              <w:ind w:right="208"/>
              <w:jc w:val="right"/>
              <w:rPr>
                <w:rFonts w:ascii="Arial" w:eastAsia="Arial" w:hAnsi="Arial" w:cs="Arial"/>
                <w:sz w:val="16"/>
                <w:szCs w:val="16"/>
                <w:lang w:eastAsia="es-MX"/>
              </w:rPr>
            </w:pPr>
            <w:r w:rsidRPr="00A84616">
              <w:rPr>
                <w:rFonts w:ascii="Arial" w:eastAsia="Arial" w:hAnsi="Arial" w:cs="Arial"/>
                <w:sz w:val="16"/>
                <w:szCs w:val="16"/>
                <w:lang w:eastAsia="es-MX"/>
              </w:rPr>
              <w:t>$750.50</w:t>
            </w:r>
          </w:p>
        </w:tc>
        <w:tc>
          <w:tcPr>
            <w:tcW w:w="2055" w:type="dxa"/>
            <w:vAlign w:val="center"/>
          </w:tcPr>
          <w:p w:rsidR="00CB5B98" w:rsidRPr="00A84616" w:rsidRDefault="00CB5B98" w:rsidP="00A84616">
            <w:pPr>
              <w:spacing w:after="160" w:line="240" w:lineRule="auto"/>
              <w:ind w:right="208"/>
              <w:jc w:val="right"/>
              <w:rPr>
                <w:rFonts w:ascii="Arial" w:eastAsia="Arial" w:hAnsi="Arial" w:cs="Arial"/>
                <w:sz w:val="16"/>
                <w:szCs w:val="16"/>
                <w:lang w:eastAsia="es-MX"/>
              </w:rPr>
            </w:pPr>
            <w:r w:rsidRPr="00A84616">
              <w:rPr>
                <w:rFonts w:ascii="Arial" w:eastAsia="Arial" w:hAnsi="Arial" w:cs="Arial"/>
                <w:sz w:val="16"/>
                <w:szCs w:val="16"/>
                <w:lang w:eastAsia="es-MX"/>
              </w:rPr>
              <w:t>3.00%</w:t>
            </w:r>
          </w:p>
        </w:tc>
      </w:tr>
    </w:tbl>
    <w:p w:rsidR="00CB5B98" w:rsidRPr="003639DE" w:rsidRDefault="00CB5B98" w:rsidP="00CB5B98">
      <w:pPr>
        <w:spacing w:after="160" w:line="240" w:lineRule="auto"/>
        <w:ind w:right="645"/>
        <w:jc w:val="both"/>
        <w:rPr>
          <w:rFonts w:ascii="Arial" w:eastAsia="Arial" w:hAnsi="Arial" w:cs="Arial"/>
          <w:color w:val="000000"/>
          <w:lang w:eastAsia="es-MX"/>
        </w:rPr>
      </w:pP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lastRenderedPageBreak/>
        <w:t xml:space="preserve">En las adquisiciones en copropiedad o de partes alícuotas del inmueble o de los derechos que se tengan sobre los mismos, la base del impuesto se dividirá entre todos los sujetos obligados, a los que se les aplicará la tasa en la proporción que a cada uno corresponda y tomando en cuenta la base total gravable.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II. En la titulación de terrenos ubicados en zonas de alta densidad y sujetos a regularización, mediante convenio con la dirección general de obras públicas, se les aplicará un factor de 0.1 sobre el monto del impuesto sobre transmisiones patrimoniales que les corresponda pagar a los adquirentes de los lotes hasta 100 metros cuadrados, siempre y cuando acrediten no ser propietarios de otro bien inmueble. </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III.- </w:t>
      </w:r>
      <w:r w:rsidRPr="003639DE">
        <w:rPr>
          <w:rFonts w:ascii="Arial" w:eastAsia="Arial" w:hAnsi="Arial" w:cs="Arial"/>
          <w:color w:val="000000"/>
          <w:lang w:eastAsia="es-MX"/>
        </w:rPr>
        <w:t>Tratándose de terrenos en materia de regularización por parte de la Comisión de Regularización de la Tenencia de la Tierra, del PROCEDE, y de la Comisión Municipal de Regularización, COMUR, mediante los decretos 16,664, 19,580 o 20,920, así como con la Ley para Regularización y Titulación de Predios Urbanos del Estado de Jalisco, los contribuyentes deberán estar al corriente en el pago por concepto del impuesto predial, de los derechos por concepto de transmisión patrimonial, así como realizar el pago (o suscribir un convenio) por concepto áreas de cesión para destinos</w:t>
      </w:r>
      <w:r w:rsidRPr="003639DE">
        <w:rPr>
          <w:rFonts w:ascii="Arial" w:eastAsia="Arial" w:hAnsi="Arial" w:cs="Arial"/>
          <w:lang w:eastAsia="es-MX"/>
        </w:rPr>
        <w:t xml:space="preserve"> faltante, de conformidad con la presente Ley de Ingresos, la Ley de Catastro y las leyes urbanas en la materia.</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a) Por concepto de transmisión patrimonial las cuotas fijas que se mencionan a continuación:</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En el caso de predios que sean materia de regularización y cuya superficie sea superior a 600 metros cuadrados, los contribuyentes pagarán el impuesto que les corresponda conforme a la aplicación de las dos primeras tablas del presente artículo. </w:t>
      </w:r>
    </w:p>
    <w:tbl>
      <w:tblPr>
        <w:tblW w:w="5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51"/>
        <w:gridCol w:w="2028"/>
      </w:tblGrid>
      <w:tr w:rsidR="00CB5B98" w:rsidRPr="00A84616" w:rsidTr="00CB5B98">
        <w:trPr>
          <w:trHeight w:val="408"/>
          <w:jc w:val="center"/>
        </w:trPr>
        <w:tc>
          <w:tcPr>
            <w:tcW w:w="3051" w:type="dxa"/>
            <w:vAlign w:val="center"/>
          </w:tcPr>
          <w:p w:rsidR="00CB5B98" w:rsidRPr="00A84616" w:rsidRDefault="00CB5B98" w:rsidP="00CB5B98">
            <w:pPr>
              <w:spacing w:after="160" w:line="240" w:lineRule="auto"/>
              <w:ind w:right="645"/>
              <w:rPr>
                <w:rFonts w:ascii="Arial" w:eastAsia="Arial" w:hAnsi="Arial" w:cs="Arial"/>
                <w:b/>
                <w:sz w:val="16"/>
                <w:szCs w:val="16"/>
                <w:lang w:eastAsia="es-MX"/>
              </w:rPr>
            </w:pPr>
            <w:r w:rsidRPr="00A84616">
              <w:rPr>
                <w:rFonts w:ascii="Arial" w:eastAsia="Arial" w:hAnsi="Arial" w:cs="Arial"/>
                <w:b/>
                <w:sz w:val="16"/>
                <w:szCs w:val="16"/>
                <w:lang w:eastAsia="es-MX"/>
              </w:rPr>
              <w:t>METROS CUADRADOS</w:t>
            </w:r>
          </w:p>
        </w:tc>
        <w:tc>
          <w:tcPr>
            <w:tcW w:w="2028" w:type="dxa"/>
            <w:vAlign w:val="center"/>
          </w:tcPr>
          <w:p w:rsidR="00CB5B98" w:rsidRPr="00A84616" w:rsidRDefault="00CB5B98" w:rsidP="00CB5B98">
            <w:pPr>
              <w:spacing w:after="160" w:line="240" w:lineRule="auto"/>
              <w:ind w:right="645"/>
              <w:rPr>
                <w:rFonts w:ascii="Arial" w:eastAsia="Arial" w:hAnsi="Arial" w:cs="Arial"/>
                <w:b/>
                <w:sz w:val="16"/>
                <w:szCs w:val="16"/>
                <w:lang w:eastAsia="es-MX"/>
              </w:rPr>
            </w:pPr>
            <w:r w:rsidRPr="00A84616">
              <w:rPr>
                <w:rFonts w:ascii="Arial" w:eastAsia="Arial" w:hAnsi="Arial" w:cs="Arial"/>
                <w:b/>
                <w:sz w:val="16"/>
                <w:szCs w:val="16"/>
                <w:lang w:eastAsia="es-MX"/>
              </w:rPr>
              <w:t>CUOTA FIJA</w:t>
            </w:r>
          </w:p>
        </w:tc>
      </w:tr>
      <w:tr w:rsidR="00CB5B98" w:rsidRPr="00A84616" w:rsidTr="00CB5B98">
        <w:trPr>
          <w:jc w:val="center"/>
        </w:trPr>
        <w:tc>
          <w:tcPr>
            <w:tcW w:w="3051" w:type="dxa"/>
            <w:vAlign w:val="center"/>
          </w:tcPr>
          <w:p w:rsidR="00CB5B98" w:rsidRPr="00A84616" w:rsidRDefault="00CB5B98" w:rsidP="00A84616">
            <w:pPr>
              <w:spacing w:after="160" w:line="240" w:lineRule="auto"/>
              <w:ind w:right="645"/>
              <w:jc w:val="right"/>
              <w:rPr>
                <w:rFonts w:ascii="Arial" w:eastAsia="Arial" w:hAnsi="Arial" w:cs="Arial"/>
                <w:sz w:val="16"/>
                <w:szCs w:val="16"/>
                <w:lang w:eastAsia="es-MX"/>
              </w:rPr>
            </w:pPr>
            <w:r w:rsidRPr="00A84616">
              <w:rPr>
                <w:rFonts w:ascii="Arial" w:eastAsia="Arial" w:hAnsi="Arial" w:cs="Arial"/>
                <w:sz w:val="16"/>
                <w:szCs w:val="16"/>
                <w:lang w:eastAsia="es-MX"/>
              </w:rPr>
              <w:t>0 a 300</w:t>
            </w:r>
          </w:p>
        </w:tc>
        <w:tc>
          <w:tcPr>
            <w:tcW w:w="2028" w:type="dxa"/>
            <w:vAlign w:val="center"/>
          </w:tcPr>
          <w:p w:rsidR="00CB5B98" w:rsidRPr="00A84616" w:rsidRDefault="00CB5B98" w:rsidP="00A84616">
            <w:pPr>
              <w:spacing w:after="160" w:line="240" w:lineRule="auto"/>
              <w:ind w:right="645"/>
              <w:jc w:val="right"/>
              <w:rPr>
                <w:rFonts w:ascii="Arial" w:eastAsia="Arial" w:hAnsi="Arial" w:cs="Arial"/>
                <w:sz w:val="16"/>
                <w:szCs w:val="16"/>
                <w:lang w:eastAsia="es-MX"/>
              </w:rPr>
            </w:pPr>
            <w:r w:rsidRPr="00A84616">
              <w:rPr>
                <w:rFonts w:ascii="Arial" w:eastAsia="Arial" w:hAnsi="Arial" w:cs="Arial"/>
                <w:sz w:val="16"/>
                <w:szCs w:val="16"/>
                <w:lang w:eastAsia="es-MX"/>
              </w:rPr>
              <w:t>$52.80</w:t>
            </w:r>
          </w:p>
        </w:tc>
      </w:tr>
      <w:tr w:rsidR="00CB5B98" w:rsidRPr="00A84616" w:rsidTr="00CB5B98">
        <w:trPr>
          <w:jc w:val="center"/>
        </w:trPr>
        <w:tc>
          <w:tcPr>
            <w:tcW w:w="3051" w:type="dxa"/>
            <w:vAlign w:val="center"/>
          </w:tcPr>
          <w:p w:rsidR="00CB5B98" w:rsidRPr="00A84616" w:rsidRDefault="00CB5B98" w:rsidP="00A84616">
            <w:pPr>
              <w:spacing w:after="160" w:line="240" w:lineRule="auto"/>
              <w:ind w:right="645"/>
              <w:jc w:val="right"/>
              <w:rPr>
                <w:rFonts w:ascii="Arial" w:eastAsia="Arial" w:hAnsi="Arial" w:cs="Arial"/>
                <w:sz w:val="16"/>
                <w:szCs w:val="16"/>
                <w:lang w:eastAsia="es-MX"/>
              </w:rPr>
            </w:pPr>
            <w:r w:rsidRPr="00A84616">
              <w:rPr>
                <w:rFonts w:ascii="Arial" w:eastAsia="Arial" w:hAnsi="Arial" w:cs="Arial"/>
                <w:sz w:val="16"/>
                <w:szCs w:val="16"/>
                <w:lang w:eastAsia="es-MX"/>
              </w:rPr>
              <w:t>301 a 450</w:t>
            </w:r>
          </w:p>
        </w:tc>
        <w:tc>
          <w:tcPr>
            <w:tcW w:w="2028" w:type="dxa"/>
            <w:vAlign w:val="center"/>
          </w:tcPr>
          <w:p w:rsidR="00CB5B98" w:rsidRPr="00A84616" w:rsidRDefault="00CB5B98" w:rsidP="00A84616">
            <w:pPr>
              <w:spacing w:after="160" w:line="240" w:lineRule="auto"/>
              <w:ind w:right="645"/>
              <w:jc w:val="right"/>
              <w:rPr>
                <w:rFonts w:ascii="Arial" w:eastAsia="Arial" w:hAnsi="Arial" w:cs="Arial"/>
                <w:sz w:val="16"/>
                <w:szCs w:val="16"/>
                <w:lang w:eastAsia="es-MX"/>
              </w:rPr>
            </w:pPr>
            <w:r w:rsidRPr="00A84616">
              <w:rPr>
                <w:rFonts w:ascii="Arial" w:eastAsia="Arial" w:hAnsi="Arial" w:cs="Arial"/>
                <w:sz w:val="16"/>
                <w:szCs w:val="16"/>
                <w:lang w:eastAsia="es-MX"/>
              </w:rPr>
              <w:t>$79.26</w:t>
            </w:r>
          </w:p>
        </w:tc>
      </w:tr>
      <w:tr w:rsidR="00CB5B98" w:rsidRPr="00A84616" w:rsidTr="00CB5B98">
        <w:trPr>
          <w:jc w:val="center"/>
        </w:trPr>
        <w:tc>
          <w:tcPr>
            <w:tcW w:w="3051" w:type="dxa"/>
            <w:vAlign w:val="center"/>
          </w:tcPr>
          <w:p w:rsidR="00CB5B98" w:rsidRPr="00A84616" w:rsidRDefault="00CB5B98" w:rsidP="00A84616">
            <w:pPr>
              <w:spacing w:after="160" w:line="240" w:lineRule="auto"/>
              <w:ind w:right="645"/>
              <w:jc w:val="right"/>
              <w:rPr>
                <w:rFonts w:ascii="Arial" w:eastAsia="Arial" w:hAnsi="Arial" w:cs="Arial"/>
                <w:sz w:val="16"/>
                <w:szCs w:val="16"/>
                <w:lang w:eastAsia="es-MX"/>
              </w:rPr>
            </w:pPr>
            <w:r w:rsidRPr="00A84616">
              <w:rPr>
                <w:rFonts w:ascii="Arial" w:eastAsia="Arial" w:hAnsi="Arial" w:cs="Arial"/>
                <w:sz w:val="16"/>
                <w:szCs w:val="16"/>
                <w:lang w:eastAsia="es-MX"/>
              </w:rPr>
              <w:t>451 a 600</w:t>
            </w:r>
          </w:p>
        </w:tc>
        <w:tc>
          <w:tcPr>
            <w:tcW w:w="2028" w:type="dxa"/>
            <w:vAlign w:val="center"/>
          </w:tcPr>
          <w:p w:rsidR="00CB5B98" w:rsidRPr="00A84616" w:rsidRDefault="00CB5B98" w:rsidP="00A84616">
            <w:pPr>
              <w:spacing w:after="160" w:line="240" w:lineRule="auto"/>
              <w:ind w:right="645"/>
              <w:jc w:val="right"/>
              <w:rPr>
                <w:rFonts w:ascii="Arial" w:eastAsia="Arial" w:hAnsi="Arial" w:cs="Arial"/>
                <w:sz w:val="16"/>
                <w:szCs w:val="16"/>
                <w:lang w:eastAsia="es-MX"/>
              </w:rPr>
            </w:pPr>
            <w:r w:rsidRPr="00A84616">
              <w:rPr>
                <w:rFonts w:ascii="Arial" w:eastAsia="Arial" w:hAnsi="Arial" w:cs="Arial"/>
                <w:sz w:val="16"/>
                <w:szCs w:val="16"/>
                <w:lang w:eastAsia="es-MX"/>
              </w:rPr>
              <w:t>$124.85</w:t>
            </w:r>
          </w:p>
        </w:tc>
      </w:tr>
    </w:tbl>
    <w:p w:rsidR="00CB5B98" w:rsidRPr="003639DE" w:rsidRDefault="00CB5B98" w:rsidP="00CB5B98">
      <w:pPr>
        <w:spacing w:after="160" w:line="240" w:lineRule="auto"/>
        <w:ind w:right="645"/>
        <w:jc w:val="both"/>
        <w:rPr>
          <w:rFonts w:ascii="Arial" w:eastAsia="Arial" w:hAnsi="Arial" w:cs="Arial"/>
          <w:color w:val="000000"/>
          <w:lang w:eastAsia="es-MX"/>
        </w:rPr>
      </w:pP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b) Para los efectos del pago por concepto de áreas de cesión para destinos faltantes, se aplicará una reducción de cuando menos el cincuenta por ciento del avalúo elaborado por la Dirección de Catastro Municipal, previo a la modificación del sector a que corresponda.</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c) La obligación al fisco municipal por concepto del impuesto predial, se determinará de conformidad con lo establecido en el Artículo 61 de la Ley de Hacienda Municipal del Estado de Jalisco, es decir se extingue, por prescripción, en el término de cinco años. Adicionalmente la Dirección de Catastro Municipal, de conformidad con las tablas de valores aprobadas para el ejercicio fiscal correspondiente, determinará el </w:t>
      </w:r>
      <w:r w:rsidRPr="003639DE">
        <w:rPr>
          <w:rFonts w:ascii="Arial" w:eastAsia="Arial" w:hAnsi="Arial" w:cs="Arial"/>
          <w:lang w:eastAsia="es-MX"/>
        </w:rPr>
        <w:lastRenderedPageBreak/>
        <w:t>valor fiscal del predio, previo a la modificación del sector, a la que se le aplicará una reducción de cuando menos el cincuenta por ciento.</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La aplicación del presente artículo sólo será posible siempre y cuando los titulares de los lotes acrediten no ser propietarios de otro bien inmueble en el municipio.</w:t>
      </w:r>
    </w:p>
    <w:p w:rsidR="00CB5B98"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En el caso de predios que sean materia de regularización y cuya superficie sea superior a 600 metros cuadrados, los contribuyentes pagarán el impuesto que les corresponda conforme a la aplicación de las dos primeras tablas del presente artículo.</w:t>
      </w:r>
    </w:p>
    <w:p w:rsidR="00A84616" w:rsidRPr="003639DE" w:rsidRDefault="00A84616" w:rsidP="00CB5B98">
      <w:pPr>
        <w:spacing w:after="160" w:line="240" w:lineRule="auto"/>
        <w:ind w:right="48"/>
        <w:jc w:val="both"/>
        <w:rPr>
          <w:rFonts w:ascii="Arial" w:eastAsia="Arial" w:hAnsi="Arial" w:cs="Arial"/>
          <w:lang w:eastAsia="es-MX"/>
        </w:rPr>
      </w:pPr>
    </w:p>
    <w:p w:rsidR="00CB5B98" w:rsidRPr="003639DE" w:rsidRDefault="00CB5B98" w:rsidP="00A84616">
      <w:pPr>
        <w:spacing w:after="160" w:line="240" w:lineRule="auto"/>
        <w:ind w:right="48"/>
        <w:jc w:val="center"/>
        <w:rPr>
          <w:rFonts w:ascii="Arial" w:eastAsia="Arial" w:hAnsi="Arial" w:cs="Arial"/>
          <w:b/>
          <w:color w:val="000000"/>
          <w:lang w:eastAsia="es-MX"/>
        </w:rPr>
      </w:pPr>
      <w:r w:rsidRPr="003639DE">
        <w:rPr>
          <w:rFonts w:ascii="Arial" w:eastAsia="Arial" w:hAnsi="Arial" w:cs="Arial"/>
          <w:b/>
          <w:color w:val="000000"/>
          <w:lang w:eastAsia="es-MX"/>
        </w:rPr>
        <w:t>SECCIÓN TERCERA</w:t>
      </w:r>
    </w:p>
    <w:p w:rsidR="00CB5B98" w:rsidRDefault="00CB5B98" w:rsidP="00A84616">
      <w:pPr>
        <w:spacing w:after="160" w:line="240" w:lineRule="auto"/>
        <w:ind w:right="48"/>
        <w:jc w:val="center"/>
        <w:rPr>
          <w:rFonts w:ascii="Arial" w:eastAsia="Arial" w:hAnsi="Arial" w:cs="Arial"/>
          <w:b/>
          <w:color w:val="000000"/>
          <w:lang w:eastAsia="es-MX"/>
        </w:rPr>
      </w:pPr>
      <w:r w:rsidRPr="003639DE">
        <w:rPr>
          <w:rFonts w:ascii="Arial" w:eastAsia="Arial" w:hAnsi="Arial" w:cs="Arial"/>
          <w:b/>
          <w:color w:val="000000"/>
          <w:lang w:eastAsia="es-MX"/>
        </w:rPr>
        <w:t>DEL IMPUESTO SOBRE NEGOCIOS JURÍDICOS</w:t>
      </w:r>
    </w:p>
    <w:p w:rsidR="00A84616" w:rsidRPr="003639DE" w:rsidRDefault="00A84616" w:rsidP="00CB5B98">
      <w:pPr>
        <w:spacing w:after="160" w:line="240" w:lineRule="auto"/>
        <w:ind w:right="48"/>
        <w:rPr>
          <w:rFonts w:ascii="Arial" w:eastAsia="Arial" w:hAnsi="Arial" w:cs="Arial"/>
          <w:color w:val="000000"/>
          <w:lang w:eastAsia="es-MX"/>
        </w:rPr>
      </w:pP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b/>
          <w:color w:val="000000"/>
          <w:lang w:eastAsia="es-MX"/>
        </w:rPr>
        <w:t>Artículo 23.-</w:t>
      </w:r>
      <w:r w:rsidRPr="003639DE">
        <w:rPr>
          <w:rFonts w:ascii="Arial" w:eastAsia="Arial" w:hAnsi="Arial" w:cs="Arial"/>
          <w:color w:val="000000"/>
          <w:lang w:eastAsia="es-MX"/>
        </w:rPr>
        <w:t xml:space="preserve"> Este impuesto se causará y pagará respecto de los actos o contratos, cuando su objeto sea la construcción, reconstrucción o ampliación de inmuebles, y de conformidad con lo previsto en el capítulo correspondiente de la Ley de Hacienda Municipal del Estado de Jalisco, aplicando la tasa del 1.27%. </w:t>
      </w:r>
    </w:p>
    <w:p w:rsidR="00CB5B98" w:rsidRPr="003639DE" w:rsidRDefault="00CB5B98" w:rsidP="00CB5B98">
      <w:pPr>
        <w:spacing w:after="160" w:line="240" w:lineRule="auto"/>
        <w:ind w:right="48"/>
        <w:jc w:val="both"/>
        <w:rPr>
          <w:rFonts w:ascii="Arial" w:eastAsia="Arial" w:hAnsi="Arial" w:cs="Arial"/>
          <w:color w:val="000000"/>
          <w:lang w:eastAsia="es-MX"/>
        </w:rPr>
      </w:pPr>
    </w:p>
    <w:p w:rsidR="00CB5B98"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Quedan exentos de este impuesto, los actos o contratos a que se refiere la fracción VI, de artículo 131 bis, de la Ley de Hacienda Municipal del Estado de Jalisco. </w:t>
      </w:r>
    </w:p>
    <w:p w:rsidR="00A84616" w:rsidRPr="003639DE" w:rsidRDefault="00A84616" w:rsidP="00CB5B98">
      <w:pPr>
        <w:spacing w:after="160" w:line="240" w:lineRule="auto"/>
        <w:ind w:right="48"/>
        <w:jc w:val="both"/>
        <w:rPr>
          <w:rFonts w:ascii="Arial" w:eastAsia="Arial" w:hAnsi="Arial" w:cs="Arial"/>
          <w:color w:val="000000"/>
          <w:lang w:eastAsia="es-MX"/>
        </w:rPr>
      </w:pPr>
    </w:p>
    <w:p w:rsidR="00CB5B98" w:rsidRPr="003639DE" w:rsidRDefault="00CB5B98" w:rsidP="00A84616">
      <w:pPr>
        <w:spacing w:after="160" w:line="240" w:lineRule="auto"/>
        <w:ind w:right="48"/>
        <w:jc w:val="center"/>
        <w:rPr>
          <w:rFonts w:ascii="Arial" w:eastAsia="Arial" w:hAnsi="Arial" w:cs="Arial"/>
          <w:b/>
          <w:color w:val="000000"/>
          <w:lang w:eastAsia="es-MX"/>
        </w:rPr>
      </w:pPr>
      <w:r w:rsidRPr="003639DE">
        <w:rPr>
          <w:rFonts w:ascii="Arial" w:eastAsia="Arial" w:hAnsi="Arial" w:cs="Arial"/>
          <w:b/>
          <w:color w:val="000000"/>
          <w:lang w:eastAsia="es-MX"/>
        </w:rPr>
        <w:t>CAPÍTULO SEGUNDO</w:t>
      </w:r>
    </w:p>
    <w:p w:rsidR="00CB5B98" w:rsidRPr="003639DE" w:rsidRDefault="00CB5B98" w:rsidP="00A84616">
      <w:pPr>
        <w:spacing w:after="160" w:line="240" w:lineRule="auto"/>
        <w:ind w:right="48"/>
        <w:jc w:val="center"/>
        <w:rPr>
          <w:rFonts w:ascii="Arial" w:eastAsia="Arial" w:hAnsi="Arial" w:cs="Arial"/>
          <w:b/>
          <w:color w:val="000000"/>
          <w:lang w:eastAsia="es-MX"/>
        </w:rPr>
      </w:pPr>
      <w:r w:rsidRPr="003639DE">
        <w:rPr>
          <w:rFonts w:ascii="Arial" w:eastAsia="Arial" w:hAnsi="Arial" w:cs="Arial"/>
          <w:b/>
          <w:color w:val="000000"/>
          <w:lang w:eastAsia="es-MX"/>
        </w:rPr>
        <w:t>IMPUESTOS SOBRE LOS INGRESOS</w:t>
      </w:r>
    </w:p>
    <w:p w:rsidR="00CB5B98" w:rsidRPr="003639DE" w:rsidRDefault="00CB5B98" w:rsidP="00A84616">
      <w:pPr>
        <w:spacing w:after="160" w:line="240" w:lineRule="auto"/>
        <w:ind w:right="48"/>
        <w:jc w:val="center"/>
        <w:rPr>
          <w:rFonts w:ascii="Arial" w:eastAsia="Arial" w:hAnsi="Arial" w:cs="Arial"/>
          <w:b/>
          <w:color w:val="000000"/>
          <w:lang w:eastAsia="es-MX"/>
        </w:rPr>
      </w:pPr>
      <w:r w:rsidRPr="003639DE">
        <w:rPr>
          <w:rFonts w:ascii="Arial" w:eastAsia="Arial" w:hAnsi="Arial" w:cs="Arial"/>
          <w:b/>
          <w:color w:val="000000"/>
          <w:lang w:eastAsia="es-MX"/>
        </w:rPr>
        <w:t>SECCIÓN ÚNICA</w:t>
      </w:r>
    </w:p>
    <w:p w:rsidR="00CB5B98" w:rsidRDefault="00CB5B98" w:rsidP="00A84616">
      <w:pPr>
        <w:spacing w:after="160" w:line="240" w:lineRule="auto"/>
        <w:ind w:right="48"/>
        <w:jc w:val="center"/>
        <w:rPr>
          <w:rFonts w:ascii="Arial" w:eastAsia="Arial" w:hAnsi="Arial" w:cs="Arial"/>
          <w:b/>
          <w:color w:val="000000"/>
          <w:lang w:eastAsia="es-MX"/>
        </w:rPr>
      </w:pPr>
      <w:r w:rsidRPr="003639DE">
        <w:rPr>
          <w:rFonts w:ascii="Arial" w:eastAsia="Arial" w:hAnsi="Arial" w:cs="Arial"/>
          <w:b/>
          <w:color w:val="000000"/>
          <w:lang w:eastAsia="es-MX"/>
        </w:rPr>
        <w:t>DEL IMPUESTO SOBRE ESPECTÁCULOS PÚBLICOS</w:t>
      </w:r>
    </w:p>
    <w:p w:rsidR="00A84616" w:rsidRPr="003639DE" w:rsidRDefault="00A84616" w:rsidP="00CB5B98">
      <w:pPr>
        <w:spacing w:after="160" w:line="240" w:lineRule="auto"/>
        <w:ind w:right="48"/>
        <w:rPr>
          <w:rFonts w:ascii="Arial" w:eastAsia="Arial" w:hAnsi="Arial" w:cs="Arial"/>
          <w:b/>
          <w:color w:val="000000"/>
          <w:lang w:eastAsia="es-MX"/>
        </w:rPr>
      </w:pP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b/>
          <w:color w:val="000000"/>
          <w:lang w:eastAsia="es-MX"/>
        </w:rPr>
        <w:t>Artículo 24.-</w:t>
      </w:r>
      <w:r w:rsidRPr="003639DE">
        <w:rPr>
          <w:rFonts w:ascii="Arial" w:eastAsia="Arial" w:hAnsi="Arial" w:cs="Arial"/>
          <w:color w:val="000000"/>
          <w:lang w:eastAsia="es-MX"/>
        </w:rPr>
        <w:t xml:space="preserve"> Este impuesto se causará y pagará de acuerdo con las siguientes tarifas: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I. Funciones de circo, sobre el monto de los ingresos que se obtengan por la venta de boletos de entrada, él: 4.86%</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II. Conciertos y audiciones musicales, funciones de box, lucha libre, fútbol, básquetbol, béisbol y otros espectáculos deportivos, sobre el ingreso percibido por boletos de entrada, el: 7.29%</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III. Espectáculos teatrales, ballet, ópera y taurinos, el: 3.63%</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IV. Peleas de gallos y palenques, el:</w:t>
      </w:r>
      <w:r>
        <w:rPr>
          <w:rFonts w:ascii="Arial" w:eastAsia="Arial" w:hAnsi="Arial" w:cs="Arial"/>
          <w:color w:val="000000"/>
          <w:lang w:eastAsia="es-MX"/>
        </w:rPr>
        <w:t xml:space="preserve"> </w:t>
      </w:r>
      <w:r w:rsidRPr="003639DE">
        <w:rPr>
          <w:rFonts w:ascii="Arial" w:eastAsia="Arial" w:hAnsi="Arial" w:cs="Arial"/>
          <w:color w:val="000000"/>
          <w:lang w:eastAsia="es-MX"/>
        </w:rPr>
        <w:t>12.15%</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lastRenderedPageBreak/>
        <w:t>V. Otros espectáculos, distintos de los especificados, excepto charrería, el:</w:t>
      </w:r>
      <w:r>
        <w:rPr>
          <w:rFonts w:ascii="Arial" w:eastAsia="Arial" w:hAnsi="Arial" w:cs="Arial"/>
          <w:color w:val="000000"/>
          <w:lang w:eastAsia="es-MX"/>
        </w:rPr>
        <w:t xml:space="preserve"> </w:t>
      </w:r>
      <w:r w:rsidRPr="003639DE">
        <w:rPr>
          <w:rFonts w:ascii="Arial" w:eastAsia="Arial" w:hAnsi="Arial" w:cs="Arial"/>
          <w:lang w:eastAsia="es-MX"/>
        </w:rPr>
        <w:t>12.15%</w:t>
      </w:r>
      <w:r w:rsidRPr="003639DE">
        <w:rPr>
          <w:rFonts w:ascii="Arial" w:eastAsia="Arial" w:hAnsi="Arial" w:cs="Arial"/>
          <w:color w:val="000000"/>
          <w:lang w:eastAsia="es-MX"/>
        </w:rPr>
        <w:tab/>
      </w:r>
    </w:p>
    <w:p w:rsidR="00CB5B98"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No se consideran objeto de este impuesto los ingresos que obtengan la Federación, el Estado y los municipios por la explotación de espectáculos públicos que directamente realicen. Tampoco se consideran objeto de este impuesto los ingresos que se perciban por el boleto de entrada en los eventos de exposición para el fomento de actividades comerciales, industriales, agrícolas, ganaderas y de pesca, así como los ingresos que se obtengan por la celebración de eventos cuyos fondos se canalicen exclusivamente a instituciones asistenciales o de beneficencia. </w:t>
      </w:r>
    </w:p>
    <w:p w:rsidR="00A84616" w:rsidRPr="003639DE" w:rsidRDefault="00A84616" w:rsidP="00CB5B98">
      <w:pPr>
        <w:spacing w:after="160" w:line="240" w:lineRule="auto"/>
        <w:ind w:right="48"/>
        <w:jc w:val="both"/>
        <w:rPr>
          <w:rFonts w:ascii="Arial" w:eastAsia="Arial" w:hAnsi="Arial" w:cs="Arial"/>
          <w:b/>
          <w:color w:val="000000"/>
          <w:lang w:eastAsia="es-MX"/>
        </w:rPr>
      </w:pPr>
    </w:p>
    <w:p w:rsidR="00CB5B98" w:rsidRPr="003639DE" w:rsidRDefault="00CB5B98" w:rsidP="00A84616">
      <w:pPr>
        <w:spacing w:after="160" w:line="240" w:lineRule="auto"/>
        <w:ind w:right="48"/>
        <w:jc w:val="center"/>
        <w:rPr>
          <w:rFonts w:ascii="Arial" w:eastAsia="Arial" w:hAnsi="Arial" w:cs="Arial"/>
          <w:b/>
          <w:color w:val="000000"/>
          <w:lang w:eastAsia="es-MX"/>
        </w:rPr>
      </w:pPr>
      <w:r w:rsidRPr="003639DE">
        <w:rPr>
          <w:rFonts w:ascii="Arial" w:eastAsia="Arial" w:hAnsi="Arial" w:cs="Arial"/>
          <w:b/>
          <w:color w:val="000000"/>
          <w:lang w:eastAsia="es-MX"/>
        </w:rPr>
        <w:t>CAPÍTULO III</w:t>
      </w:r>
    </w:p>
    <w:p w:rsidR="00CB5B98" w:rsidRPr="003639DE" w:rsidRDefault="00CB5B98" w:rsidP="00A84616">
      <w:pPr>
        <w:spacing w:after="160" w:line="240" w:lineRule="auto"/>
        <w:ind w:right="48"/>
        <w:jc w:val="center"/>
        <w:rPr>
          <w:rFonts w:ascii="Arial" w:eastAsia="Arial" w:hAnsi="Arial" w:cs="Arial"/>
          <w:b/>
          <w:color w:val="000000"/>
          <w:lang w:eastAsia="es-MX"/>
        </w:rPr>
      </w:pPr>
      <w:r w:rsidRPr="003639DE">
        <w:rPr>
          <w:rFonts w:ascii="Arial" w:eastAsia="Arial" w:hAnsi="Arial" w:cs="Arial"/>
          <w:b/>
          <w:color w:val="000000"/>
          <w:lang w:eastAsia="es-MX"/>
        </w:rPr>
        <w:t>OTROS IMPUESTOS</w:t>
      </w:r>
    </w:p>
    <w:p w:rsidR="00CB5B98" w:rsidRPr="003639DE" w:rsidRDefault="00CB5B98" w:rsidP="00A84616">
      <w:pPr>
        <w:spacing w:after="160" w:line="240" w:lineRule="auto"/>
        <w:ind w:right="48"/>
        <w:jc w:val="center"/>
        <w:rPr>
          <w:rFonts w:ascii="Arial" w:eastAsia="Arial" w:hAnsi="Arial" w:cs="Arial"/>
          <w:b/>
          <w:color w:val="000000"/>
          <w:lang w:eastAsia="es-MX"/>
        </w:rPr>
      </w:pPr>
      <w:r w:rsidRPr="003639DE">
        <w:rPr>
          <w:rFonts w:ascii="Arial" w:eastAsia="Arial" w:hAnsi="Arial" w:cs="Arial"/>
          <w:b/>
          <w:color w:val="000000"/>
          <w:lang w:eastAsia="es-MX"/>
        </w:rPr>
        <w:t>SECCIÓN ÚNICA</w:t>
      </w:r>
    </w:p>
    <w:p w:rsidR="00CB5B98" w:rsidRDefault="00CB5B98" w:rsidP="00A84616">
      <w:pPr>
        <w:spacing w:after="160" w:line="240" w:lineRule="auto"/>
        <w:ind w:right="48"/>
        <w:jc w:val="center"/>
        <w:rPr>
          <w:rFonts w:ascii="Arial" w:eastAsia="Arial" w:hAnsi="Arial" w:cs="Arial"/>
          <w:b/>
          <w:color w:val="000000"/>
          <w:lang w:eastAsia="es-MX"/>
        </w:rPr>
      </w:pPr>
      <w:r w:rsidRPr="003639DE">
        <w:rPr>
          <w:rFonts w:ascii="Arial" w:eastAsia="Arial" w:hAnsi="Arial" w:cs="Arial"/>
          <w:b/>
          <w:color w:val="000000"/>
          <w:lang w:eastAsia="es-MX"/>
        </w:rPr>
        <w:t>DE LOS IMPUESTOS EXTRAORDINARIOS</w:t>
      </w:r>
    </w:p>
    <w:p w:rsidR="00A84616" w:rsidRPr="003639DE" w:rsidRDefault="00A84616" w:rsidP="00CB5B98">
      <w:pPr>
        <w:spacing w:after="160" w:line="240" w:lineRule="auto"/>
        <w:ind w:right="48"/>
        <w:rPr>
          <w:rFonts w:ascii="Arial" w:eastAsia="Arial" w:hAnsi="Arial" w:cs="Arial"/>
          <w:b/>
          <w:color w:val="000000"/>
          <w:lang w:eastAsia="es-MX"/>
        </w:rPr>
      </w:pPr>
    </w:p>
    <w:p w:rsidR="00CB5B98"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b/>
          <w:color w:val="000000"/>
          <w:lang w:eastAsia="es-MX"/>
        </w:rPr>
        <w:t>Artículo 25.-</w:t>
      </w:r>
      <w:r w:rsidRPr="003639DE">
        <w:rPr>
          <w:rFonts w:ascii="Arial" w:eastAsia="Arial" w:hAnsi="Arial" w:cs="Arial"/>
          <w:color w:val="000000"/>
          <w:lang w:eastAsia="es-MX"/>
        </w:rPr>
        <w:t xml:space="preserve"> El municipio percibirá los impuestos extraordinarios establecidos o que se establezcan por las leyes fiscales durante </w:t>
      </w:r>
      <w:r>
        <w:rPr>
          <w:rFonts w:ascii="Arial" w:eastAsia="Arial" w:hAnsi="Arial" w:cs="Arial"/>
          <w:color w:val="000000"/>
          <w:lang w:eastAsia="es-MX"/>
        </w:rPr>
        <w:t>el ejercicio fiscal del año 2023</w:t>
      </w:r>
      <w:r w:rsidRPr="003639DE">
        <w:rPr>
          <w:rFonts w:ascii="Arial" w:eastAsia="Arial" w:hAnsi="Arial" w:cs="Arial"/>
          <w:color w:val="000000"/>
          <w:lang w:eastAsia="es-MX"/>
        </w:rPr>
        <w:t xml:space="preserve">, en la cuantía y sobre las fuentes impositivas que se determinen, y conforme al procedimiento que se señale para su recaudación. </w:t>
      </w:r>
      <w:r>
        <w:rPr>
          <w:rFonts w:ascii="Arial" w:eastAsia="Arial" w:hAnsi="Arial" w:cs="Arial"/>
          <w:color w:val="000000"/>
          <w:lang w:eastAsia="es-MX"/>
        </w:rPr>
        <w:t xml:space="preserve"> </w:t>
      </w:r>
    </w:p>
    <w:p w:rsidR="00CB5B98" w:rsidRPr="003639DE" w:rsidRDefault="00CB5B98" w:rsidP="00CB5B98">
      <w:pPr>
        <w:spacing w:after="160" w:line="240" w:lineRule="auto"/>
        <w:ind w:right="48"/>
        <w:jc w:val="both"/>
        <w:rPr>
          <w:rFonts w:ascii="Arial" w:eastAsia="Arial" w:hAnsi="Arial" w:cs="Arial"/>
          <w:lang w:eastAsia="es-MX"/>
        </w:rPr>
      </w:pPr>
    </w:p>
    <w:p w:rsidR="00CB5B98" w:rsidRPr="00E905B0" w:rsidRDefault="00CB5B98" w:rsidP="00A84616">
      <w:pPr>
        <w:spacing w:after="160" w:line="240" w:lineRule="auto"/>
        <w:ind w:right="48"/>
        <w:jc w:val="center"/>
        <w:rPr>
          <w:rFonts w:ascii="Arial" w:eastAsia="Arial" w:hAnsi="Arial" w:cs="Arial"/>
          <w:b/>
          <w:color w:val="000000"/>
          <w:lang w:eastAsia="es-MX"/>
        </w:rPr>
      </w:pPr>
      <w:r w:rsidRPr="00E905B0">
        <w:rPr>
          <w:rFonts w:ascii="Arial" w:eastAsia="Arial" w:hAnsi="Arial" w:cs="Arial"/>
          <w:b/>
          <w:color w:val="000000"/>
          <w:lang w:eastAsia="es-MX"/>
        </w:rPr>
        <w:t>CAPÍTULO CUARTO</w:t>
      </w:r>
    </w:p>
    <w:p w:rsidR="00CB5B98" w:rsidRDefault="00CB5B98" w:rsidP="00A84616">
      <w:pPr>
        <w:spacing w:after="160" w:line="240" w:lineRule="auto"/>
        <w:ind w:right="48"/>
        <w:jc w:val="center"/>
        <w:rPr>
          <w:rFonts w:ascii="Arial" w:eastAsia="Arial" w:hAnsi="Arial" w:cs="Arial"/>
          <w:b/>
          <w:lang w:eastAsia="es-MX"/>
        </w:rPr>
      </w:pPr>
      <w:r w:rsidRPr="00E905B0">
        <w:rPr>
          <w:rFonts w:ascii="Arial" w:eastAsia="Arial" w:hAnsi="Arial" w:cs="Arial"/>
          <w:b/>
          <w:lang w:eastAsia="es-MX"/>
        </w:rPr>
        <w:t>ACCESORIOS DE LOS IMPUESTOS</w:t>
      </w:r>
    </w:p>
    <w:p w:rsidR="00A84616" w:rsidRPr="003639DE" w:rsidRDefault="00A84616" w:rsidP="00CB5B98">
      <w:pPr>
        <w:spacing w:after="160" w:line="240" w:lineRule="auto"/>
        <w:ind w:right="48"/>
        <w:rPr>
          <w:rFonts w:ascii="Arial" w:eastAsia="Arial" w:hAnsi="Arial" w:cs="Arial"/>
          <w:b/>
          <w:lang w:eastAsia="es-MX"/>
        </w:rPr>
      </w:pPr>
    </w:p>
    <w:p w:rsidR="00CB5B98" w:rsidRPr="003639DE" w:rsidRDefault="00CB5B98" w:rsidP="00CB5B98">
      <w:pPr>
        <w:spacing w:after="160" w:line="240" w:lineRule="auto"/>
        <w:ind w:right="48"/>
        <w:jc w:val="both"/>
        <w:rPr>
          <w:rFonts w:ascii="Arial" w:eastAsia="Arial" w:hAnsi="Arial" w:cs="Arial"/>
          <w:color w:val="000000"/>
          <w:lang w:eastAsia="es-MX"/>
        </w:rPr>
      </w:pPr>
      <w:r w:rsidRPr="00C034D9">
        <w:rPr>
          <w:rFonts w:ascii="Arial" w:eastAsia="Arial" w:hAnsi="Arial" w:cs="Arial"/>
          <w:b/>
          <w:color w:val="000000"/>
          <w:lang w:eastAsia="es-MX"/>
        </w:rPr>
        <w:t>Artículo 26.-</w:t>
      </w:r>
      <w:r w:rsidRPr="003639DE">
        <w:rPr>
          <w:rFonts w:ascii="Arial" w:eastAsia="Arial" w:hAnsi="Arial" w:cs="Arial"/>
          <w:color w:val="000000"/>
          <w:lang w:eastAsia="es-MX"/>
        </w:rPr>
        <w:t xml:space="preserve"> Los ingresos por concepto de accesorios derivados por la falta de pago de los impuestos señalados en este Título de Impuestos, son los que se perciben por:</w:t>
      </w:r>
    </w:p>
    <w:p w:rsidR="00CB5B98" w:rsidRPr="003639DE" w:rsidRDefault="00CB5B98" w:rsidP="00CB5B98">
      <w:pPr>
        <w:spacing w:after="160" w:line="240" w:lineRule="auto"/>
        <w:ind w:right="48"/>
        <w:jc w:val="both"/>
        <w:rPr>
          <w:rFonts w:ascii="Arial" w:eastAsia="Arial" w:hAnsi="Arial" w:cs="Arial"/>
          <w:lang w:eastAsia="es-MX"/>
        </w:rPr>
      </w:pPr>
      <w:r w:rsidRPr="003639DE">
        <w:rPr>
          <w:rFonts w:ascii="Arial" w:eastAsia="Arial" w:hAnsi="Arial" w:cs="Arial"/>
          <w:lang w:eastAsia="es-MX"/>
        </w:rPr>
        <w:t>I. Recargos;</w:t>
      </w:r>
    </w:p>
    <w:p w:rsidR="00CB5B98" w:rsidRPr="003639DE" w:rsidRDefault="00CB5B98" w:rsidP="00CB5B98">
      <w:pPr>
        <w:spacing w:after="160" w:line="240" w:lineRule="auto"/>
        <w:ind w:right="48"/>
        <w:jc w:val="both"/>
        <w:rPr>
          <w:rFonts w:ascii="Arial" w:eastAsia="Arial" w:hAnsi="Arial" w:cs="Arial"/>
          <w:lang w:eastAsia="es-MX"/>
        </w:rPr>
      </w:pPr>
      <w:r w:rsidRPr="003639DE">
        <w:rPr>
          <w:rFonts w:ascii="Arial" w:eastAsia="Arial" w:hAnsi="Arial" w:cs="Arial"/>
          <w:lang w:eastAsia="es-MX"/>
        </w:rPr>
        <w:t>Los recargos se causarán conforme a lo establecido por la Ley de Hacienda Municipal del Estado de Jalisco, en vigor.</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lang w:eastAsia="es-MX"/>
        </w:rPr>
        <w:t>II. Multas;</w:t>
      </w:r>
    </w:p>
    <w:p w:rsidR="00CB5B98" w:rsidRPr="003639DE" w:rsidRDefault="00CB5B98" w:rsidP="00CB5B98">
      <w:pPr>
        <w:spacing w:after="160" w:line="240" w:lineRule="auto"/>
        <w:ind w:right="48"/>
        <w:jc w:val="both"/>
        <w:rPr>
          <w:rFonts w:ascii="Arial" w:eastAsia="Arial" w:hAnsi="Arial" w:cs="Arial"/>
          <w:lang w:eastAsia="es-MX"/>
        </w:rPr>
      </w:pPr>
      <w:r w:rsidRPr="003639DE">
        <w:rPr>
          <w:rFonts w:ascii="Arial" w:eastAsia="Arial" w:hAnsi="Arial" w:cs="Arial"/>
          <w:lang w:eastAsia="es-MX"/>
        </w:rPr>
        <w:t>III. Intereses;</w:t>
      </w:r>
    </w:p>
    <w:p w:rsidR="00CB5B98" w:rsidRPr="003639DE" w:rsidRDefault="00CB5B98" w:rsidP="00CB5B98">
      <w:pPr>
        <w:spacing w:after="160" w:line="240" w:lineRule="auto"/>
        <w:ind w:right="48"/>
        <w:jc w:val="both"/>
        <w:rPr>
          <w:rFonts w:ascii="Arial" w:eastAsia="Arial" w:hAnsi="Arial" w:cs="Arial"/>
          <w:lang w:eastAsia="es-MX"/>
        </w:rPr>
      </w:pPr>
      <w:r w:rsidRPr="003639DE">
        <w:rPr>
          <w:rFonts w:ascii="Arial" w:eastAsia="Arial" w:hAnsi="Arial" w:cs="Arial"/>
          <w:lang w:eastAsia="es-MX"/>
        </w:rPr>
        <w:t>IV. Gastos de ejecución;</w:t>
      </w:r>
    </w:p>
    <w:p w:rsidR="00CB5B98" w:rsidRPr="003639DE" w:rsidRDefault="00CB5B98" w:rsidP="00CB5B98">
      <w:pPr>
        <w:spacing w:after="160" w:line="240" w:lineRule="auto"/>
        <w:ind w:right="48"/>
        <w:jc w:val="both"/>
        <w:rPr>
          <w:rFonts w:ascii="Arial" w:eastAsia="Arial" w:hAnsi="Arial" w:cs="Arial"/>
          <w:lang w:eastAsia="es-MX"/>
        </w:rPr>
      </w:pPr>
      <w:r w:rsidRPr="003639DE">
        <w:rPr>
          <w:rFonts w:ascii="Arial" w:eastAsia="Arial" w:hAnsi="Arial" w:cs="Arial"/>
          <w:lang w:eastAsia="es-MX"/>
        </w:rPr>
        <w:t>V. Indemnizaciones</w:t>
      </w:r>
    </w:p>
    <w:p w:rsidR="00CB5B98" w:rsidRPr="003639DE" w:rsidRDefault="00CB5B98" w:rsidP="00CB5B98">
      <w:pPr>
        <w:spacing w:after="160" w:line="240" w:lineRule="auto"/>
        <w:ind w:right="48"/>
        <w:jc w:val="both"/>
        <w:rPr>
          <w:rFonts w:ascii="Arial" w:eastAsia="Arial" w:hAnsi="Arial" w:cs="Arial"/>
          <w:lang w:eastAsia="es-MX"/>
        </w:rPr>
      </w:pPr>
      <w:r w:rsidRPr="003639DE">
        <w:rPr>
          <w:rFonts w:ascii="Arial" w:eastAsia="Arial" w:hAnsi="Arial" w:cs="Arial"/>
          <w:lang w:eastAsia="es-MX"/>
        </w:rPr>
        <w:t>VI. Otros no especificados.</w:t>
      </w:r>
    </w:p>
    <w:p w:rsidR="00CB5B98" w:rsidRPr="003639DE" w:rsidRDefault="00CB5B98" w:rsidP="00CB5B98">
      <w:pPr>
        <w:spacing w:after="160" w:line="240" w:lineRule="auto"/>
        <w:ind w:right="48"/>
        <w:jc w:val="both"/>
        <w:rPr>
          <w:rFonts w:ascii="Arial" w:eastAsia="Arial" w:hAnsi="Arial" w:cs="Arial"/>
          <w:lang w:eastAsia="es-MX"/>
        </w:rPr>
      </w:pPr>
      <w:r w:rsidRPr="00C034D9">
        <w:rPr>
          <w:rFonts w:ascii="Arial" w:eastAsia="Arial" w:hAnsi="Arial" w:cs="Arial"/>
          <w:b/>
          <w:lang w:eastAsia="es-MX"/>
        </w:rPr>
        <w:lastRenderedPageBreak/>
        <w:t>Artículo 27.-</w:t>
      </w:r>
      <w:r w:rsidRPr="003639DE">
        <w:rPr>
          <w:rFonts w:ascii="Arial" w:eastAsia="Arial" w:hAnsi="Arial" w:cs="Arial"/>
          <w:lang w:eastAsia="es-MX"/>
        </w:rPr>
        <w:t xml:space="preserve"> Dichos conceptos son accesorios de los impuestos y participan de la naturaleza de éstos. </w:t>
      </w:r>
    </w:p>
    <w:p w:rsidR="00CB5B98" w:rsidRPr="003639DE" w:rsidRDefault="00CB5B98" w:rsidP="00CB5B98">
      <w:pPr>
        <w:spacing w:after="160" w:line="240" w:lineRule="auto"/>
        <w:ind w:right="48"/>
        <w:jc w:val="both"/>
        <w:rPr>
          <w:rFonts w:ascii="Arial" w:eastAsia="Arial" w:hAnsi="Arial" w:cs="Arial"/>
          <w:color w:val="000000"/>
          <w:lang w:eastAsia="es-MX"/>
        </w:rPr>
      </w:pPr>
      <w:r w:rsidRPr="00C034D9">
        <w:rPr>
          <w:rFonts w:ascii="Arial" w:eastAsia="Arial" w:hAnsi="Arial" w:cs="Arial"/>
          <w:b/>
          <w:color w:val="000000"/>
          <w:lang w:eastAsia="es-MX"/>
        </w:rPr>
        <w:t>Artículo 28.-</w:t>
      </w:r>
      <w:r w:rsidRPr="003639DE">
        <w:rPr>
          <w:rFonts w:ascii="Arial" w:eastAsia="Arial" w:hAnsi="Arial" w:cs="Arial"/>
          <w:color w:val="000000"/>
          <w:lang w:eastAsia="es-MX"/>
        </w:rPr>
        <w:t xml:space="preserve"> Multas derivadas del incumplimiento en la forma, fecha y términos, que establezcan las disposiciones fiscales, del pago de los impuestos, siempre que no esté considerada otra sanción en las demás disposiciones establecidas en la presente ley, sobre el crédito omitido, del: </w:t>
      </w:r>
      <w:r w:rsidRPr="003639DE">
        <w:rPr>
          <w:rFonts w:ascii="Arial" w:eastAsia="Arial" w:hAnsi="Arial" w:cs="Arial"/>
          <w:lang w:eastAsia="es-MX"/>
        </w:rPr>
        <w:t xml:space="preserve"> 12.15% a 36.46%</w:t>
      </w:r>
      <w:r w:rsidRPr="003639DE">
        <w:rPr>
          <w:rFonts w:ascii="Arial" w:eastAsia="Arial" w:hAnsi="Arial" w:cs="Arial"/>
          <w:color w:val="000000"/>
          <w:lang w:eastAsia="es-MX"/>
        </w:rPr>
        <w:tab/>
      </w:r>
      <w:r w:rsidRPr="003639DE">
        <w:rPr>
          <w:rFonts w:ascii="Arial" w:eastAsia="Arial" w:hAnsi="Arial" w:cs="Arial"/>
          <w:color w:val="000000"/>
          <w:lang w:eastAsia="es-MX"/>
        </w:rPr>
        <w:tab/>
      </w:r>
      <w:r w:rsidRPr="003639DE">
        <w:rPr>
          <w:rFonts w:ascii="Arial" w:eastAsia="Arial" w:hAnsi="Arial" w:cs="Arial"/>
          <w:color w:val="000000"/>
          <w:lang w:eastAsia="es-MX"/>
        </w:rPr>
        <w:tab/>
      </w:r>
      <w:r w:rsidRPr="003639DE">
        <w:rPr>
          <w:rFonts w:ascii="Arial" w:eastAsia="Arial" w:hAnsi="Arial" w:cs="Arial"/>
          <w:color w:val="000000"/>
          <w:lang w:eastAsia="es-MX"/>
        </w:rPr>
        <w:tab/>
      </w:r>
      <w:r w:rsidRPr="003639DE">
        <w:rPr>
          <w:rFonts w:ascii="Arial" w:eastAsia="Arial" w:hAnsi="Arial" w:cs="Arial"/>
          <w:color w:val="000000"/>
          <w:lang w:eastAsia="es-MX"/>
        </w:rPr>
        <w:tab/>
      </w:r>
    </w:p>
    <w:p w:rsidR="00CB5B98" w:rsidRPr="003639DE" w:rsidRDefault="00CB5B98" w:rsidP="00CB5B98">
      <w:pPr>
        <w:spacing w:after="160" w:line="240" w:lineRule="auto"/>
        <w:ind w:right="48"/>
        <w:jc w:val="both"/>
        <w:rPr>
          <w:rFonts w:ascii="Arial" w:eastAsia="Arial" w:hAnsi="Arial" w:cs="Arial"/>
          <w:lang w:eastAsia="es-MX"/>
        </w:rPr>
      </w:pPr>
      <w:r w:rsidRPr="00C034D9">
        <w:rPr>
          <w:rFonts w:ascii="Arial" w:eastAsia="Arial" w:hAnsi="Arial" w:cs="Arial"/>
          <w:b/>
          <w:lang w:eastAsia="es-MX"/>
        </w:rPr>
        <w:t>Artículo 29.-</w:t>
      </w:r>
      <w:r w:rsidRPr="003639DE">
        <w:rPr>
          <w:rFonts w:ascii="Arial" w:eastAsia="Arial" w:hAnsi="Arial" w:cs="Arial"/>
          <w:lang w:eastAsia="es-MX"/>
        </w:rPr>
        <w:t xml:space="preserve"> La tasa de recargos por falta de pago oportuno de los créditos fiscales derivados por la falta de pago de los impuestos señalados en el presente título, será del 1.21% mensual.</w:t>
      </w:r>
    </w:p>
    <w:p w:rsidR="00CB5B98" w:rsidRPr="003639DE" w:rsidRDefault="00CB5B98" w:rsidP="00CB5B98">
      <w:pPr>
        <w:spacing w:after="160" w:line="240" w:lineRule="auto"/>
        <w:ind w:right="48"/>
        <w:jc w:val="both"/>
        <w:rPr>
          <w:rFonts w:ascii="Arial" w:eastAsia="Arial" w:hAnsi="Arial" w:cs="Arial"/>
          <w:lang w:eastAsia="es-MX"/>
        </w:rPr>
      </w:pPr>
      <w:r w:rsidRPr="00C034D9">
        <w:rPr>
          <w:rFonts w:ascii="Arial" w:eastAsia="Arial" w:hAnsi="Arial" w:cs="Arial"/>
          <w:b/>
          <w:lang w:eastAsia="es-MX"/>
        </w:rPr>
        <w:t>Artículo 30.-</w:t>
      </w:r>
      <w:r w:rsidRPr="003639DE">
        <w:rPr>
          <w:rFonts w:ascii="Arial" w:eastAsia="Arial" w:hAnsi="Arial" w:cs="Arial"/>
          <w:lang w:eastAsia="es-MX"/>
        </w:rPr>
        <w:t xml:space="preserve"> </w:t>
      </w:r>
      <w:r w:rsidRPr="003639DE">
        <w:rPr>
          <w:rFonts w:ascii="Arial" w:eastAsia="Arial" w:hAnsi="Arial" w:cs="Arial"/>
          <w:color w:val="000000"/>
          <w:lang w:eastAsia="es-MX"/>
        </w:rPr>
        <w:t xml:space="preserve">Cuando se concedan plazos para cubrir créditos fiscales </w:t>
      </w:r>
      <w:r w:rsidRPr="003639DE">
        <w:rPr>
          <w:rFonts w:ascii="Arial" w:eastAsia="Arial" w:hAnsi="Arial" w:cs="Arial"/>
          <w:lang w:eastAsia="es-MX"/>
        </w:rPr>
        <w:t>derivados por la falta de pago de los impuestos señalados en el presente título</w:t>
      </w:r>
      <w:r w:rsidRPr="003639DE">
        <w:rPr>
          <w:rFonts w:ascii="Arial" w:eastAsia="Arial" w:hAnsi="Arial" w:cs="Arial"/>
          <w:color w:val="000000"/>
          <w:lang w:eastAsia="es-MX"/>
        </w:rPr>
        <w:t xml:space="preserve">, la tasa de interés será el costo porcentual promedio (C.P.P.), del mes inmediato anterior, que determine el Banco de México. </w:t>
      </w:r>
    </w:p>
    <w:p w:rsidR="00CB5B98" w:rsidRPr="003639DE" w:rsidRDefault="00CB5B98" w:rsidP="00CB5B98">
      <w:pPr>
        <w:spacing w:after="160" w:line="240" w:lineRule="auto"/>
        <w:ind w:right="48"/>
        <w:jc w:val="both"/>
        <w:rPr>
          <w:rFonts w:ascii="Arial" w:eastAsia="Arial" w:hAnsi="Arial" w:cs="Arial"/>
          <w:color w:val="000000"/>
          <w:lang w:eastAsia="es-MX"/>
        </w:rPr>
      </w:pPr>
      <w:r w:rsidRPr="00C034D9">
        <w:rPr>
          <w:rFonts w:ascii="Arial" w:eastAsia="Arial" w:hAnsi="Arial" w:cs="Arial"/>
          <w:b/>
          <w:color w:val="000000"/>
          <w:lang w:eastAsia="es-MX"/>
        </w:rPr>
        <w:t>Artículo 31.-</w:t>
      </w:r>
      <w:r w:rsidRPr="003639DE">
        <w:rPr>
          <w:rFonts w:ascii="Arial" w:eastAsia="Arial" w:hAnsi="Arial" w:cs="Arial"/>
          <w:color w:val="000000"/>
          <w:lang w:eastAsia="es-MX"/>
        </w:rPr>
        <w:t xml:space="preserve"> Los gastos de ejecución y de embargo </w:t>
      </w:r>
      <w:r w:rsidRPr="003639DE">
        <w:rPr>
          <w:rFonts w:ascii="Arial" w:eastAsia="Arial" w:hAnsi="Arial" w:cs="Arial"/>
          <w:lang w:eastAsia="es-MX"/>
        </w:rPr>
        <w:t xml:space="preserve">derivados por la falta de pago de los impuestos señalados en el presente título, </w:t>
      </w:r>
      <w:r w:rsidRPr="003639DE">
        <w:rPr>
          <w:rFonts w:ascii="Arial" w:eastAsia="Arial" w:hAnsi="Arial" w:cs="Arial"/>
          <w:color w:val="000000"/>
          <w:lang w:eastAsia="es-MX"/>
        </w:rPr>
        <w:t>se cubrirán a la Hacienda Municipal,</w:t>
      </w:r>
      <w:r>
        <w:rPr>
          <w:rFonts w:ascii="Arial" w:eastAsia="Arial" w:hAnsi="Arial" w:cs="Arial"/>
          <w:color w:val="000000"/>
          <w:lang w:eastAsia="es-MX"/>
        </w:rPr>
        <w:t xml:space="preserve"> </w:t>
      </w:r>
      <w:r w:rsidRPr="003639DE">
        <w:rPr>
          <w:rFonts w:ascii="Arial" w:eastAsia="Arial" w:hAnsi="Arial" w:cs="Arial"/>
          <w:color w:val="000000"/>
          <w:lang w:eastAsia="es-MX"/>
        </w:rPr>
        <w:t xml:space="preserve">conjuntamente con el crédito fiscal, conforme a las siguientes bases: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I. Por gastos de ejecución: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Por la notificación de requerimiento de pago de créditos fiscales, no cubiertos en los plazos establecidos: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a) Cuando se realicen en la cabecera municipal, el 6.07% sin que su importe sea menor </w:t>
      </w:r>
      <w:r w:rsidRPr="003639DE">
        <w:rPr>
          <w:rFonts w:ascii="Arial" w:eastAsia="Arial" w:hAnsi="Arial" w:cs="Arial"/>
          <w:lang w:eastAsia="es-MX"/>
        </w:rPr>
        <w:t>al valor diario de una Unidad de Medida y Actualización</w:t>
      </w:r>
      <w:r w:rsidRPr="003639DE">
        <w:rPr>
          <w:rFonts w:ascii="Arial" w:eastAsia="Arial" w:hAnsi="Arial" w:cs="Arial"/>
          <w:color w:val="000000"/>
          <w:lang w:eastAsia="es-MX"/>
        </w:rPr>
        <w:t xml:space="preserve">. </w:t>
      </w:r>
    </w:p>
    <w:p w:rsidR="00CB5B98"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b) Cuando se realice fuera de la cabecera municipal el 9.72%, sin que su importe sea menor </w:t>
      </w:r>
      <w:r w:rsidRPr="003639DE">
        <w:rPr>
          <w:rFonts w:ascii="Arial" w:eastAsia="Arial" w:hAnsi="Arial" w:cs="Arial"/>
          <w:lang w:eastAsia="es-MX"/>
        </w:rPr>
        <w:t>al valor diario de una Unidad de Medida y Actualización</w:t>
      </w:r>
      <w:r w:rsidRPr="003639DE">
        <w:rPr>
          <w:rFonts w:ascii="Arial" w:eastAsia="Arial" w:hAnsi="Arial" w:cs="Arial"/>
          <w:color w:val="000000"/>
          <w:lang w:eastAsia="es-MX"/>
        </w:rPr>
        <w:t xml:space="preserve">. </w:t>
      </w:r>
    </w:p>
    <w:p w:rsidR="00CB5B98" w:rsidRPr="003639DE" w:rsidRDefault="00CB5B98" w:rsidP="00CB5B98">
      <w:pPr>
        <w:spacing w:after="160" w:line="240" w:lineRule="auto"/>
        <w:ind w:right="48"/>
        <w:jc w:val="both"/>
        <w:rPr>
          <w:rFonts w:ascii="Arial" w:eastAsia="Arial" w:hAnsi="Arial" w:cs="Arial"/>
          <w:color w:val="000000"/>
          <w:lang w:eastAsia="es-MX"/>
        </w:rPr>
      </w:pP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II. Por gastos de embargo: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Las diligencias de embargo, así como las de remoción del deudor como depositario, que impliquen extracción de bienes: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a) Cuando se realicen en la cabecera municipal, el 6.07%; y.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b) Cuando se realicen fuera de la cabecera municipal, el 9.72%,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III. Los demás gastos que sean erogados en el procedimiento, serán reembolsados al Ayuntamiento por los contribuyentes.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El cobro de honorarios conforme a las tarifas señaladas, en ningún caso, excederá de los siguientes límites: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lastRenderedPageBreak/>
        <w:t xml:space="preserve">a) Del importe de 30 </w:t>
      </w:r>
      <w:r w:rsidRPr="003639DE">
        <w:rPr>
          <w:rFonts w:ascii="Arial" w:eastAsia="Arial" w:hAnsi="Arial" w:cs="Arial"/>
          <w:lang w:eastAsia="es-MX"/>
        </w:rPr>
        <w:t>veces el valor diario de la Unidad de Medida y Actualización</w:t>
      </w:r>
      <w:r w:rsidRPr="003639DE">
        <w:rPr>
          <w:rFonts w:ascii="Arial" w:eastAsia="Arial" w:hAnsi="Arial" w:cs="Arial"/>
          <w:color w:val="000000"/>
          <w:lang w:eastAsia="es-MX"/>
        </w:rPr>
        <w:t xml:space="preserve">, por requerimientos no satisfechos dentro de los plazos legales, de cuyo posterior cumplimiento se derive el pago extemporáneo de prestaciones fiscales.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b) Del importe de 45 </w:t>
      </w:r>
      <w:r w:rsidRPr="003639DE">
        <w:rPr>
          <w:rFonts w:ascii="Arial" w:eastAsia="Arial" w:hAnsi="Arial" w:cs="Arial"/>
          <w:lang w:eastAsia="es-MX"/>
        </w:rPr>
        <w:t>veces el valor diario de la Unidad de Medida y Actualización</w:t>
      </w:r>
      <w:r w:rsidRPr="003639DE">
        <w:rPr>
          <w:rFonts w:ascii="Arial" w:eastAsia="Arial" w:hAnsi="Arial" w:cs="Arial"/>
          <w:color w:val="000000"/>
          <w:lang w:eastAsia="es-MX"/>
        </w:rPr>
        <w:t xml:space="preserve">, por diligencia de embargo y por las de remoción del deudor como depositario, que impliquen extracción de bienes.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Todos los gastos de ejecución serán a cargo del contribuyente, en ningún caso, podrán ser condonados total o parcialmente. </w:t>
      </w:r>
    </w:p>
    <w:p w:rsidR="00CB5B98" w:rsidRPr="003639DE"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En los procedimientos administrativos de ejecución que realicen las autoridades estatales, en uso de las facultades que les hayan sido conferidas en virtud del convenio celebrado con el Ayuntamiento para la administración y cobro de diversas contribuciones municipales, se aplicará la tarifa que al efecto establece el Código Fiscal del Estado. </w:t>
      </w:r>
    </w:p>
    <w:p w:rsidR="00CB5B98" w:rsidRDefault="00CB5B98" w:rsidP="00CB5B98">
      <w:pPr>
        <w:spacing w:after="160" w:line="240" w:lineRule="auto"/>
        <w:ind w:right="48"/>
        <w:rPr>
          <w:rFonts w:ascii="Arial" w:eastAsia="Arial" w:hAnsi="Arial" w:cs="Arial"/>
          <w:b/>
          <w:lang w:eastAsia="es-MX"/>
        </w:rPr>
      </w:pPr>
    </w:p>
    <w:p w:rsidR="00CB5B98" w:rsidRPr="003639DE" w:rsidRDefault="00CB5B98" w:rsidP="00E905B0">
      <w:pPr>
        <w:spacing w:after="160" w:line="240" w:lineRule="auto"/>
        <w:ind w:right="48"/>
        <w:jc w:val="center"/>
        <w:rPr>
          <w:rFonts w:ascii="Arial" w:eastAsia="Arial" w:hAnsi="Arial" w:cs="Arial"/>
          <w:b/>
          <w:lang w:eastAsia="es-MX"/>
        </w:rPr>
      </w:pPr>
      <w:r w:rsidRPr="003639DE">
        <w:rPr>
          <w:rFonts w:ascii="Arial" w:eastAsia="Arial" w:hAnsi="Arial" w:cs="Arial"/>
          <w:b/>
          <w:lang w:eastAsia="es-MX"/>
        </w:rPr>
        <w:t>TÍTULO TERCERO</w:t>
      </w:r>
    </w:p>
    <w:p w:rsidR="00CB5B98" w:rsidRPr="003639DE" w:rsidRDefault="00CB5B98" w:rsidP="00E905B0">
      <w:pPr>
        <w:spacing w:after="160" w:line="240" w:lineRule="auto"/>
        <w:ind w:right="48"/>
        <w:jc w:val="center"/>
        <w:rPr>
          <w:rFonts w:ascii="Arial" w:eastAsia="Arial" w:hAnsi="Arial" w:cs="Arial"/>
          <w:b/>
          <w:lang w:eastAsia="es-MX"/>
        </w:rPr>
      </w:pPr>
      <w:r w:rsidRPr="003639DE">
        <w:rPr>
          <w:rFonts w:ascii="Arial" w:eastAsia="Arial" w:hAnsi="Arial" w:cs="Arial"/>
          <w:b/>
          <w:lang w:eastAsia="es-MX"/>
        </w:rPr>
        <w:t>CONTRIBUCIONES DE MEJORAS</w:t>
      </w:r>
    </w:p>
    <w:p w:rsidR="00CB5B98" w:rsidRPr="003639DE" w:rsidRDefault="00CB5B98" w:rsidP="00E905B0">
      <w:pPr>
        <w:spacing w:after="160" w:line="240" w:lineRule="auto"/>
        <w:ind w:right="48"/>
        <w:jc w:val="center"/>
        <w:rPr>
          <w:rFonts w:ascii="Arial" w:eastAsia="Arial" w:hAnsi="Arial" w:cs="Arial"/>
          <w:b/>
          <w:lang w:eastAsia="es-MX"/>
        </w:rPr>
      </w:pPr>
      <w:r w:rsidRPr="003639DE">
        <w:rPr>
          <w:rFonts w:ascii="Arial" w:eastAsia="Arial" w:hAnsi="Arial" w:cs="Arial"/>
          <w:b/>
          <w:lang w:eastAsia="es-MX"/>
        </w:rPr>
        <w:t>CAPÍTULO ÚNICO</w:t>
      </w:r>
    </w:p>
    <w:p w:rsidR="00CB5B98" w:rsidRDefault="00CB5B98" w:rsidP="00E905B0">
      <w:pPr>
        <w:spacing w:after="160" w:line="240" w:lineRule="auto"/>
        <w:ind w:right="48"/>
        <w:jc w:val="center"/>
        <w:rPr>
          <w:rFonts w:ascii="Arial" w:eastAsia="Arial" w:hAnsi="Arial" w:cs="Arial"/>
          <w:b/>
          <w:lang w:eastAsia="es-MX"/>
        </w:rPr>
      </w:pPr>
      <w:r w:rsidRPr="003639DE">
        <w:rPr>
          <w:rFonts w:ascii="Arial" w:eastAsia="Arial" w:hAnsi="Arial" w:cs="Arial"/>
          <w:b/>
          <w:lang w:eastAsia="es-MX"/>
        </w:rPr>
        <w:t>CONTRIBUCIONES DE MEJORAS POR OBRAS PÚBLICAS</w:t>
      </w:r>
    </w:p>
    <w:p w:rsidR="00E905B0" w:rsidRPr="003639DE" w:rsidRDefault="00E905B0" w:rsidP="00CB5B98">
      <w:pPr>
        <w:spacing w:after="160" w:line="240" w:lineRule="auto"/>
        <w:ind w:right="48"/>
        <w:rPr>
          <w:rFonts w:ascii="Arial" w:eastAsia="Arial" w:hAnsi="Arial" w:cs="Arial"/>
          <w:b/>
          <w:lang w:eastAsia="es-MX"/>
        </w:rPr>
      </w:pPr>
    </w:p>
    <w:p w:rsidR="00CB5B98" w:rsidRPr="003639DE" w:rsidRDefault="00CB5B98" w:rsidP="00CB5B98">
      <w:pPr>
        <w:tabs>
          <w:tab w:val="left" w:pos="1245"/>
        </w:tabs>
        <w:spacing w:after="160" w:line="240" w:lineRule="auto"/>
        <w:ind w:right="48"/>
        <w:jc w:val="both"/>
        <w:rPr>
          <w:rFonts w:ascii="Arial" w:eastAsia="Arial" w:hAnsi="Arial" w:cs="Arial"/>
          <w:color w:val="000000"/>
          <w:lang w:eastAsia="es-MX"/>
        </w:rPr>
      </w:pPr>
      <w:r w:rsidRPr="00C034D9">
        <w:rPr>
          <w:rFonts w:ascii="Arial" w:eastAsia="Arial" w:hAnsi="Arial" w:cs="Arial"/>
          <w:b/>
          <w:color w:val="000000"/>
          <w:lang w:eastAsia="es-MX"/>
        </w:rPr>
        <w:t>Artículo 32.-</w:t>
      </w:r>
      <w:r w:rsidRPr="003639DE">
        <w:rPr>
          <w:rFonts w:ascii="Arial" w:eastAsia="Arial" w:hAnsi="Arial" w:cs="Arial"/>
          <w:color w:val="000000"/>
          <w:lang w:eastAsia="es-MX"/>
        </w:rPr>
        <w:t xml:space="preserve"> El Municipio percibirá las contribuciones de mejoras establecidas o que se establezcan sobre el incremento del valor y de mejoría específica de la propiedad raíz, por la realización de obras o servicios públicos, en los términos de las leyes urbanísticas aplicables, según decreto que al respecto expida el Congreso del Estado. </w:t>
      </w:r>
    </w:p>
    <w:p w:rsidR="00CB5B98" w:rsidRPr="003639DE" w:rsidRDefault="00CB5B98" w:rsidP="00E905B0">
      <w:pPr>
        <w:spacing w:after="160" w:line="240" w:lineRule="auto"/>
        <w:ind w:right="645"/>
        <w:jc w:val="center"/>
        <w:rPr>
          <w:rFonts w:ascii="Arial" w:eastAsia="Arial" w:hAnsi="Arial" w:cs="Arial"/>
          <w:b/>
          <w:color w:val="000000"/>
          <w:lang w:eastAsia="es-MX"/>
        </w:rPr>
      </w:pPr>
      <w:r w:rsidRPr="003639DE">
        <w:rPr>
          <w:rFonts w:ascii="Arial" w:eastAsia="Arial" w:hAnsi="Arial" w:cs="Arial"/>
          <w:b/>
          <w:color w:val="000000"/>
          <w:lang w:eastAsia="es-MX"/>
        </w:rPr>
        <w:t>TÍTULO CUARTO</w:t>
      </w:r>
    </w:p>
    <w:p w:rsidR="00CB5B98" w:rsidRPr="003639DE" w:rsidRDefault="00CB5B98" w:rsidP="00E905B0">
      <w:pPr>
        <w:spacing w:after="160" w:line="240" w:lineRule="auto"/>
        <w:ind w:right="645"/>
        <w:jc w:val="center"/>
        <w:rPr>
          <w:rFonts w:ascii="Arial" w:eastAsia="Arial" w:hAnsi="Arial" w:cs="Arial"/>
          <w:b/>
          <w:color w:val="000000"/>
          <w:lang w:eastAsia="es-MX"/>
        </w:rPr>
      </w:pPr>
      <w:r w:rsidRPr="003639DE">
        <w:rPr>
          <w:rFonts w:ascii="Arial" w:eastAsia="Arial" w:hAnsi="Arial" w:cs="Arial"/>
          <w:b/>
          <w:color w:val="000000"/>
          <w:lang w:eastAsia="es-MX"/>
        </w:rPr>
        <w:t>DERECHOS</w:t>
      </w:r>
    </w:p>
    <w:p w:rsidR="00CB5B98" w:rsidRPr="003639DE" w:rsidRDefault="00CB5B98" w:rsidP="00E905B0">
      <w:pPr>
        <w:spacing w:after="160" w:line="240" w:lineRule="auto"/>
        <w:ind w:right="645"/>
        <w:jc w:val="center"/>
        <w:rPr>
          <w:rFonts w:ascii="Arial" w:eastAsia="Arial" w:hAnsi="Arial" w:cs="Arial"/>
          <w:b/>
          <w:color w:val="000000"/>
          <w:lang w:eastAsia="es-MX"/>
        </w:rPr>
      </w:pPr>
      <w:r w:rsidRPr="003639DE">
        <w:rPr>
          <w:rFonts w:ascii="Arial" w:eastAsia="Arial" w:hAnsi="Arial" w:cs="Arial"/>
          <w:b/>
          <w:color w:val="000000"/>
          <w:lang w:eastAsia="es-MX"/>
        </w:rPr>
        <w:t>CAPÍTULO PRIMERO</w:t>
      </w:r>
    </w:p>
    <w:p w:rsidR="00CB5B98" w:rsidRPr="003639DE" w:rsidRDefault="00CB5B98" w:rsidP="00E905B0">
      <w:pPr>
        <w:spacing w:after="160" w:line="240" w:lineRule="auto"/>
        <w:ind w:right="645"/>
        <w:jc w:val="center"/>
        <w:rPr>
          <w:rFonts w:ascii="Arial" w:eastAsia="Arial" w:hAnsi="Arial" w:cs="Arial"/>
          <w:b/>
          <w:color w:val="000000"/>
          <w:lang w:eastAsia="es-MX"/>
        </w:rPr>
      </w:pPr>
      <w:r w:rsidRPr="003639DE">
        <w:rPr>
          <w:rFonts w:ascii="Arial" w:eastAsia="Arial" w:hAnsi="Arial" w:cs="Arial"/>
          <w:b/>
          <w:color w:val="000000"/>
          <w:lang w:eastAsia="es-MX"/>
        </w:rPr>
        <w:t xml:space="preserve">DERECHOS POR EL USO, GOCE, APROVECHAMIENTO O </w:t>
      </w:r>
      <w:r w:rsidRPr="003639DE">
        <w:rPr>
          <w:rFonts w:ascii="Arial" w:eastAsia="Arial" w:hAnsi="Arial" w:cs="Arial"/>
          <w:b/>
          <w:lang w:eastAsia="es-MX"/>
        </w:rPr>
        <w:t>EXPLOTACIÓN</w:t>
      </w:r>
      <w:r w:rsidRPr="003639DE">
        <w:rPr>
          <w:rFonts w:ascii="Arial" w:eastAsia="Arial" w:hAnsi="Arial" w:cs="Arial"/>
          <w:b/>
          <w:color w:val="000000"/>
          <w:lang w:eastAsia="es-MX"/>
        </w:rPr>
        <w:t xml:space="preserve"> DE BIENES DEL DOMINIO PÚBLICO</w:t>
      </w:r>
    </w:p>
    <w:p w:rsidR="00CB5B98" w:rsidRPr="003639DE" w:rsidRDefault="00CB5B98" w:rsidP="00E905B0">
      <w:pPr>
        <w:spacing w:after="160" w:line="240" w:lineRule="auto"/>
        <w:ind w:right="645"/>
        <w:jc w:val="center"/>
        <w:rPr>
          <w:rFonts w:ascii="Arial" w:eastAsia="Arial" w:hAnsi="Arial" w:cs="Arial"/>
          <w:b/>
          <w:color w:val="000000"/>
          <w:lang w:eastAsia="es-MX"/>
        </w:rPr>
      </w:pPr>
      <w:r w:rsidRPr="003639DE">
        <w:rPr>
          <w:rFonts w:ascii="Arial" w:eastAsia="Arial" w:hAnsi="Arial" w:cs="Arial"/>
          <w:b/>
          <w:color w:val="000000"/>
          <w:lang w:eastAsia="es-MX"/>
        </w:rPr>
        <w:t>SECCIÓN PRIMERA</w:t>
      </w:r>
    </w:p>
    <w:p w:rsidR="00CB5B98" w:rsidRPr="003639DE" w:rsidRDefault="00CB5B98" w:rsidP="00E905B0">
      <w:pPr>
        <w:spacing w:after="160" w:line="240" w:lineRule="auto"/>
        <w:ind w:right="645"/>
        <w:jc w:val="center"/>
        <w:rPr>
          <w:rFonts w:ascii="Arial" w:eastAsia="Arial" w:hAnsi="Arial" w:cs="Arial"/>
          <w:b/>
          <w:color w:val="000000"/>
          <w:lang w:eastAsia="es-MX"/>
        </w:rPr>
      </w:pPr>
      <w:r w:rsidRPr="003639DE">
        <w:rPr>
          <w:rFonts w:ascii="Arial" w:eastAsia="Arial" w:hAnsi="Arial" w:cs="Arial"/>
          <w:b/>
          <w:color w:val="000000"/>
          <w:lang w:eastAsia="es-MX"/>
        </w:rPr>
        <w:t>DEL USO DEL PISO</w:t>
      </w:r>
    </w:p>
    <w:p w:rsidR="00CB5B98" w:rsidRPr="003639DE"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t>Artículo 33.-</w:t>
      </w:r>
      <w:r w:rsidRPr="003639DE">
        <w:rPr>
          <w:rFonts w:ascii="Arial" w:eastAsia="Arial" w:hAnsi="Arial" w:cs="Arial"/>
          <w:lang w:eastAsia="es-MX"/>
        </w:rPr>
        <w:t xml:space="preserve"> Quienes hagan uso del piso en la vía pública en forma permanente, pagarán mensualmente, los derechos correspondientes, conforme a la siguiente: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rPr>
          <w:rFonts w:ascii="Arial" w:eastAsia="Arial" w:hAnsi="Arial" w:cs="Arial"/>
          <w:lang w:eastAsia="es-MX"/>
        </w:rPr>
      </w:pPr>
      <w:r>
        <w:rPr>
          <w:rFonts w:ascii="Arial" w:eastAsia="Arial" w:hAnsi="Arial" w:cs="Arial"/>
          <w:lang w:eastAsia="es-MX"/>
        </w:rPr>
        <w:t xml:space="preserve">                                                                                           </w:t>
      </w:r>
      <w:r w:rsidRPr="003639DE">
        <w:rPr>
          <w:rFonts w:ascii="Arial" w:eastAsia="Arial" w:hAnsi="Arial" w:cs="Arial"/>
          <w:lang w:eastAsia="es-MX"/>
        </w:rPr>
        <w:t>TARIFA</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lastRenderedPageBreak/>
        <w:t>I. Estacionamientos exclusivos, mensualmente por metro lineal:</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a) En</w:t>
      </w:r>
      <w:r>
        <w:rPr>
          <w:rFonts w:ascii="Arial" w:eastAsia="Arial" w:hAnsi="Arial" w:cs="Arial"/>
          <w:lang w:eastAsia="es-MX"/>
        </w:rPr>
        <w:t xml:space="preserve"> cordón: </w:t>
      </w:r>
      <w:r>
        <w:rPr>
          <w:rFonts w:ascii="Arial" w:eastAsia="Arial" w:hAnsi="Arial" w:cs="Arial"/>
          <w:lang w:eastAsia="es-MX"/>
        </w:rPr>
        <w:tab/>
      </w:r>
      <w:r>
        <w:rPr>
          <w:rFonts w:ascii="Arial" w:eastAsia="Arial" w:hAnsi="Arial" w:cs="Arial"/>
          <w:lang w:eastAsia="es-MX"/>
        </w:rPr>
        <w:tab/>
      </w:r>
      <w:r>
        <w:rPr>
          <w:rFonts w:ascii="Arial" w:eastAsia="Arial" w:hAnsi="Arial" w:cs="Arial"/>
          <w:lang w:eastAsia="es-MX"/>
        </w:rPr>
        <w:tab/>
      </w:r>
      <w:r>
        <w:rPr>
          <w:rFonts w:ascii="Arial" w:eastAsia="Arial" w:hAnsi="Arial" w:cs="Arial"/>
          <w:lang w:eastAsia="es-MX"/>
        </w:rPr>
        <w:tab/>
      </w:r>
      <w:r>
        <w:rPr>
          <w:rFonts w:ascii="Arial" w:eastAsia="Arial" w:hAnsi="Arial" w:cs="Arial"/>
          <w:lang w:eastAsia="es-MX"/>
        </w:rPr>
        <w:tab/>
      </w:r>
      <w:r>
        <w:rPr>
          <w:rFonts w:ascii="Arial" w:eastAsia="Arial" w:hAnsi="Arial" w:cs="Arial"/>
          <w:lang w:eastAsia="es-MX"/>
        </w:rPr>
        <w:tab/>
        <w:t xml:space="preserve">           $17.00</w:t>
      </w:r>
    </w:p>
    <w:p w:rsidR="00CB5B98"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b) En b</w:t>
      </w:r>
      <w:r>
        <w:rPr>
          <w:rFonts w:ascii="Arial" w:eastAsia="Arial" w:hAnsi="Arial" w:cs="Arial"/>
          <w:lang w:eastAsia="es-MX"/>
        </w:rPr>
        <w:t xml:space="preserve">atería:            </w:t>
      </w:r>
      <w:r>
        <w:rPr>
          <w:rFonts w:ascii="Arial" w:eastAsia="Arial" w:hAnsi="Arial" w:cs="Arial"/>
          <w:lang w:eastAsia="es-MX"/>
        </w:rPr>
        <w:tab/>
      </w:r>
      <w:r>
        <w:rPr>
          <w:rFonts w:ascii="Arial" w:eastAsia="Arial" w:hAnsi="Arial" w:cs="Arial"/>
          <w:lang w:eastAsia="es-MX"/>
        </w:rPr>
        <w:tab/>
      </w:r>
      <w:r>
        <w:rPr>
          <w:rFonts w:ascii="Arial" w:eastAsia="Arial" w:hAnsi="Arial" w:cs="Arial"/>
          <w:lang w:eastAsia="es-MX"/>
        </w:rPr>
        <w:tab/>
      </w:r>
      <w:r>
        <w:rPr>
          <w:rFonts w:ascii="Arial" w:eastAsia="Arial" w:hAnsi="Arial" w:cs="Arial"/>
          <w:lang w:eastAsia="es-MX"/>
        </w:rPr>
        <w:tab/>
      </w:r>
      <w:r>
        <w:rPr>
          <w:rFonts w:ascii="Arial" w:eastAsia="Arial" w:hAnsi="Arial" w:cs="Arial"/>
          <w:lang w:eastAsia="es-MX"/>
        </w:rPr>
        <w:tab/>
      </w:r>
      <w:r>
        <w:rPr>
          <w:rFonts w:ascii="Arial" w:eastAsia="Arial" w:hAnsi="Arial" w:cs="Arial"/>
          <w:lang w:eastAsia="es-MX"/>
        </w:rPr>
        <w:tab/>
        <w:t xml:space="preserve"> $25.50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ll. Puestos fijos, semifijos, por metro cuadrado: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1.- En el primer cuadro, de: </w:t>
      </w:r>
      <w:r w:rsidRPr="003639DE">
        <w:rPr>
          <w:rFonts w:ascii="Arial" w:eastAsia="Arial" w:hAnsi="Arial" w:cs="Arial"/>
          <w:lang w:eastAsia="es-MX"/>
        </w:rPr>
        <w:tab/>
      </w:r>
      <w:r w:rsidRPr="003639DE">
        <w:rPr>
          <w:rFonts w:ascii="Arial" w:eastAsia="Arial" w:hAnsi="Arial" w:cs="Arial"/>
          <w:lang w:eastAsia="es-MX"/>
        </w:rPr>
        <w:tab/>
        <w:t xml:space="preserve">                   $3</w:t>
      </w:r>
      <w:r>
        <w:rPr>
          <w:rFonts w:ascii="Arial" w:eastAsia="Arial" w:hAnsi="Arial" w:cs="Arial"/>
          <w:lang w:eastAsia="es-MX"/>
        </w:rPr>
        <w:t>5.50</w:t>
      </w:r>
      <w:r w:rsidRPr="003639DE">
        <w:rPr>
          <w:rFonts w:ascii="Arial" w:eastAsia="Arial" w:hAnsi="Arial" w:cs="Arial"/>
          <w:lang w:eastAsia="es-MX"/>
        </w:rPr>
        <w:t xml:space="preserve"> a $</w:t>
      </w:r>
      <w:r>
        <w:rPr>
          <w:rFonts w:ascii="Arial" w:eastAsia="Arial" w:hAnsi="Arial" w:cs="Arial"/>
          <w:lang w:eastAsia="es-MX"/>
        </w:rPr>
        <w:t>155.50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2.- Fuera del primer cuadro, de: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w:t>
      </w:r>
      <w:r>
        <w:rPr>
          <w:rFonts w:ascii="Arial" w:eastAsia="Arial" w:hAnsi="Arial" w:cs="Arial"/>
          <w:lang w:eastAsia="es-MX"/>
        </w:rPr>
        <w:t>18.50</w:t>
      </w:r>
      <w:r w:rsidRPr="003639DE">
        <w:rPr>
          <w:rFonts w:ascii="Arial" w:eastAsia="Arial" w:hAnsi="Arial" w:cs="Arial"/>
          <w:lang w:eastAsia="es-MX"/>
        </w:rPr>
        <w:t xml:space="preserve"> a $</w:t>
      </w:r>
      <w:r>
        <w:rPr>
          <w:rFonts w:ascii="Arial" w:eastAsia="Arial" w:hAnsi="Arial" w:cs="Arial"/>
          <w:lang w:eastAsia="es-MX"/>
        </w:rPr>
        <w:t>89.00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III. Por uso diferente del que corresponda a la naturaleza de las servidumbres, tales como banquetas, jardines, machuelos y otros, por metro cuadrado, de: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23.00 a $244.50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IV. Puestos que se establezcan en forma periódica, por cada uno, por metro cuadrado, de: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 xml:space="preserve">7.00 </w:t>
      </w:r>
      <w:r w:rsidRPr="003639DE">
        <w:rPr>
          <w:rFonts w:ascii="Arial" w:eastAsia="Arial" w:hAnsi="Arial" w:cs="Arial"/>
          <w:lang w:eastAsia="es-MX"/>
        </w:rPr>
        <w:tab/>
        <w:t>a $</w:t>
      </w:r>
      <w:r>
        <w:rPr>
          <w:rFonts w:ascii="Arial" w:eastAsia="Arial" w:hAnsi="Arial" w:cs="Arial"/>
          <w:lang w:eastAsia="es-MX"/>
        </w:rPr>
        <w:t>17.50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V. Para otros fines o actividades no previstos en este artículo, por metro cuadrado o lineal, según </w:t>
      </w:r>
      <w:r>
        <w:rPr>
          <w:rFonts w:ascii="Arial" w:eastAsia="Arial" w:hAnsi="Arial" w:cs="Arial"/>
          <w:lang w:eastAsia="es-MX"/>
        </w:rPr>
        <w:t>el caso, de:</w:t>
      </w:r>
      <w:r>
        <w:rPr>
          <w:rFonts w:ascii="Arial" w:eastAsia="Arial" w:hAnsi="Arial" w:cs="Arial"/>
          <w:lang w:eastAsia="es-MX"/>
        </w:rPr>
        <w:tab/>
      </w:r>
      <w:r>
        <w:rPr>
          <w:rFonts w:ascii="Arial" w:eastAsia="Arial" w:hAnsi="Arial" w:cs="Arial"/>
          <w:lang w:eastAsia="es-MX"/>
        </w:rPr>
        <w:tab/>
        <w:t xml:space="preserve">            $7.00 a $44.50</w:t>
      </w:r>
      <w:r w:rsidRPr="003639DE">
        <w:rPr>
          <w:rFonts w:ascii="Arial" w:eastAsia="Arial" w:hAnsi="Arial" w:cs="Arial"/>
          <w:lang w:eastAsia="es-MX"/>
        </w:rPr>
        <w:tab/>
      </w:r>
    </w:p>
    <w:p w:rsidR="00CB5B98"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t>Artículo 34.-</w:t>
      </w:r>
      <w:r w:rsidRPr="003639DE">
        <w:rPr>
          <w:rFonts w:ascii="Arial" w:eastAsia="Arial" w:hAnsi="Arial" w:cs="Arial"/>
          <w:lang w:eastAsia="es-MX"/>
        </w:rPr>
        <w:t xml:space="preserve"> Quienes hagan uso del piso en la vía pública eventualmente, pagarán diariamente los derechos correspondientes conforme a la siguiente: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rPr>
          <w:rFonts w:ascii="Arial" w:eastAsia="Arial" w:hAnsi="Arial" w:cs="Arial"/>
          <w:lang w:eastAsia="es-MX"/>
        </w:rPr>
      </w:pPr>
      <w:r>
        <w:rPr>
          <w:rFonts w:ascii="Arial" w:eastAsia="Arial" w:hAnsi="Arial" w:cs="Arial"/>
          <w:lang w:eastAsia="es-MX"/>
        </w:rPr>
        <w:t xml:space="preserve">                                                                                               </w:t>
      </w:r>
      <w:r w:rsidRPr="003639DE">
        <w:rPr>
          <w:rFonts w:ascii="Arial" w:eastAsia="Arial" w:hAnsi="Arial" w:cs="Arial"/>
          <w:lang w:eastAsia="es-MX"/>
        </w:rPr>
        <w:t>TARIFA</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 Actividades comerciales o industriales, por metro cuadrado: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a) En el primer cuadro, en período de festividades, de:   </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                                                           </w:t>
      </w:r>
      <w:r>
        <w:rPr>
          <w:rFonts w:ascii="Arial" w:eastAsia="Arial" w:hAnsi="Arial" w:cs="Arial"/>
          <w:lang w:eastAsia="es-MX"/>
        </w:rPr>
        <w:t xml:space="preserve">                          $33.50</w:t>
      </w:r>
      <w:r w:rsidRPr="003639DE">
        <w:rPr>
          <w:rFonts w:ascii="Arial" w:eastAsia="Arial" w:hAnsi="Arial" w:cs="Arial"/>
          <w:lang w:eastAsia="es-MX"/>
        </w:rPr>
        <w:t xml:space="preserve"> a $</w:t>
      </w:r>
      <w:r>
        <w:rPr>
          <w:rFonts w:ascii="Arial" w:eastAsia="Arial" w:hAnsi="Arial" w:cs="Arial"/>
          <w:lang w:eastAsia="es-MX"/>
        </w:rPr>
        <w:t>106.00</w:t>
      </w:r>
      <w:r w:rsidRPr="003639DE">
        <w:rPr>
          <w:rFonts w:ascii="Arial" w:eastAsia="Arial" w:hAnsi="Arial" w:cs="Arial"/>
          <w:lang w:eastAsia="es-MX"/>
        </w:rPr>
        <w:tab/>
      </w:r>
    </w:p>
    <w:p w:rsidR="00CB5B98" w:rsidRDefault="00CB5B98" w:rsidP="00CB5B98">
      <w:pPr>
        <w:spacing w:after="160" w:line="240" w:lineRule="auto"/>
        <w:jc w:val="both"/>
        <w:rPr>
          <w:rFonts w:ascii="Arial" w:eastAsia="Arial" w:hAnsi="Arial" w:cs="Arial"/>
          <w:lang w:eastAsia="es-MX"/>
        </w:rPr>
      </w:pPr>
      <w:bookmarkStart w:id="1" w:name="_heading=h.30j0zll" w:colFirst="0" w:colLast="0"/>
      <w:bookmarkEnd w:id="1"/>
      <w:r w:rsidRPr="003639DE">
        <w:rPr>
          <w:rFonts w:ascii="Arial" w:eastAsia="Arial" w:hAnsi="Arial" w:cs="Arial"/>
          <w:lang w:eastAsia="es-MX"/>
        </w:rPr>
        <w:t>b) En el primer cuadro, en períodos ordinarios, de:     $</w:t>
      </w:r>
      <w:r>
        <w:rPr>
          <w:rFonts w:ascii="Arial" w:eastAsia="Arial" w:hAnsi="Arial" w:cs="Arial"/>
          <w:lang w:eastAsia="es-MX"/>
        </w:rPr>
        <w:t>13.50</w:t>
      </w:r>
      <w:r w:rsidRPr="003639DE">
        <w:rPr>
          <w:rFonts w:ascii="Arial" w:eastAsia="Arial" w:hAnsi="Arial" w:cs="Arial"/>
          <w:lang w:eastAsia="es-MX"/>
        </w:rPr>
        <w:t xml:space="preserve"> a $</w:t>
      </w:r>
      <w:r>
        <w:rPr>
          <w:rFonts w:ascii="Arial" w:eastAsia="Arial" w:hAnsi="Arial" w:cs="Arial"/>
          <w:lang w:eastAsia="es-MX"/>
        </w:rPr>
        <w:t>53.00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c) Fuera del primer cuadro, en período de festividades, de: </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                                                                                        $</w:t>
      </w:r>
      <w:r>
        <w:rPr>
          <w:rFonts w:ascii="Arial" w:eastAsia="Arial" w:hAnsi="Arial" w:cs="Arial"/>
          <w:lang w:eastAsia="es-MX"/>
        </w:rPr>
        <w:t>13.50</w:t>
      </w:r>
      <w:r w:rsidRPr="003639DE">
        <w:rPr>
          <w:rFonts w:ascii="Arial" w:eastAsia="Arial" w:hAnsi="Arial" w:cs="Arial"/>
          <w:lang w:eastAsia="es-MX"/>
        </w:rPr>
        <w:t xml:space="preserve"> a $</w:t>
      </w:r>
      <w:r>
        <w:rPr>
          <w:rFonts w:ascii="Arial" w:eastAsia="Arial" w:hAnsi="Arial" w:cs="Arial"/>
          <w:lang w:eastAsia="es-MX"/>
        </w:rPr>
        <w:t>53.00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d) Fuera del primer cuadro, en períodos ordinarios, de: $</w:t>
      </w:r>
      <w:r>
        <w:rPr>
          <w:rFonts w:ascii="Arial" w:eastAsia="Arial" w:hAnsi="Arial" w:cs="Arial"/>
          <w:lang w:eastAsia="es-MX"/>
        </w:rPr>
        <w:t>9</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 xml:space="preserve"> a $3</w:t>
      </w:r>
      <w:r>
        <w:rPr>
          <w:rFonts w:ascii="Arial" w:eastAsia="Arial" w:hAnsi="Arial" w:cs="Arial"/>
          <w:lang w:eastAsia="es-MX"/>
        </w:rPr>
        <w:t>9</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II. Espectáculos y diversiones públicas, por metro cuadrado, </w:t>
      </w:r>
      <w:r>
        <w:rPr>
          <w:rFonts w:ascii="Arial" w:eastAsia="Arial" w:hAnsi="Arial" w:cs="Arial"/>
          <w:lang w:eastAsia="es-MX"/>
        </w:rPr>
        <w:t xml:space="preserve">                         </w:t>
      </w:r>
      <w:r w:rsidRPr="003639DE">
        <w:rPr>
          <w:rFonts w:ascii="Arial" w:eastAsia="Arial" w:hAnsi="Arial" w:cs="Arial"/>
          <w:lang w:eastAsia="es-MX"/>
        </w:rPr>
        <w:t>de:</w:t>
      </w:r>
      <w:r>
        <w:rPr>
          <w:rFonts w:ascii="Arial" w:eastAsia="Arial" w:hAnsi="Arial" w:cs="Arial"/>
          <w:lang w:eastAsia="es-MX"/>
        </w:rPr>
        <w:tab/>
      </w:r>
      <w:r>
        <w:rPr>
          <w:rFonts w:ascii="Arial" w:eastAsia="Arial" w:hAnsi="Arial" w:cs="Arial"/>
          <w:lang w:eastAsia="es-MX"/>
        </w:rPr>
        <w:tab/>
      </w:r>
      <w:r>
        <w:rPr>
          <w:rFonts w:ascii="Arial" w:eastAsia="Arial" w:hAnsi="Arial" w:cs="Arial"/>
          <w:lang w:eastAsia="es-MX"/>
        </w:rPr>
        <w:tab/>
      </w:r>
      <w:r>
        <w:rPr>
          <w:rFonts w:ascii="Arial" w:eastAsia="Arial" w:hAnsi="Arial" w:cs="Arial"/>
          <w:lang w:eastAsia="es-MX"/>
        </w:rPr>
        <w:tab/>
      </w:r>
      <w:r>
        <w:rPr>
          <w:rFonts w:ascii="Arial" w:eastAsia="Arial" w:hAnsi="Arial" w:cs="Arial"/>
          <w:lang w:eastAsia="es-MX"/>
        </w:rPr>
        <w:tab/>
      </w:r>
      <w:r>
        <w:rPr>
          <w:rFonts w:ascii="Arial" w:eastAsia="Arial" w:hAnsi="Arial" w:cs="Arial"/>
          <w:lang w:eastAsia="es-MX"/>
        </w:rPr>
        <w:tab/>
      </w:r>
      <w:r>
        <w:rPr>
          <w:rFonts w:ascii="Arial" w:eastAsia="Arial" w:hAnsi="Arial" w:cs="Arial"/>
          <w:lang w:eastAsia="es-MX"/>
        </w:rPr>
        <w:tab/>
      </w:r>
      <w:r>
        <w:rPr>
          <w:rFonts w:ascii="Arial" w:eastAsia="Arial" w:hAnsi="Arial" w:cs="Arial"/>
          <w:lang w:eastAsia="es-MX"/>
        </w:rPr>
        <w:tab/>
        <w:t xml:space="preserve">   </w:t>
      </w:r>
      <w:r w:rsidRPr="003639DE">
        <w:rPr>
          <w:rFonts w:ascii="Arial" w:eastAsia="Arial" w:hAnsi="Arial" w:cs="Arial"/>
          <w:lang w:eastAsia="es-MX"/>
        </w:rPr>
        <w:t xml:space="preserve">  $</w:t>
      </w:r>
      <w:r>
        <w:rPr>
          <w:rFonts w:ascii="Arial" w:eastAsia="Arial" w:hAnsi="Arial" w:cs="Arial"/>
          <w:lang w:eastAsia="es-MX"/>
        </w:rPr>
        <w:t>9.00 a $17.00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III. Tapiales, andamios, materiales, maquinaria y equipo, colocados en la vía pública, por metro </w:t>
      </w:r>
      <w:r>
        <w:rPr>
          <w:rFonts w:ascii="Arial" w:eastAsia="Arial" w:hAnsi="Arial" w:cs="Arial"/>
          <w:lang w:eastAsia="es-MX"/>
        </w:rPr>
        <w:t>cuadrado:</w:t>
      </w:r>
      <w:r>
        <w:rPr>
          <w:rFonts w:ascii="Arial" w:eastAsia="Arial" w:hAnsi="Arial" w:cs="Arial"/>
          <w:lang w:eastAsia="es-MX"/>
        </w:rPr>
        <w:tab/>
      </w:r>
      <w:r>
        <w:rPr>
          <w:rFonts w:ascii="Arial" w:eastAsia="Arial" w:hAnsi="Arial" w:cs="Arial"/>
          <w:lang w:eastAsia="es-MX"/>
        </w:rPr>
        <w:tab/>
      </w:r>
      <w:r>
        <w:rPr>
          <w:rFonts w:ascii="Arial" w:eastAsia="Arial" w:hAnsi="Arial" w:cs="Arial"/>
          <w:lang w:eastAsia="es-MX"/>
        </w:rPr>
        <w:tab/>
      </w:r>
      <w:r>
        <w:rPr>
          <w:rFonts w:ascii="Arial" w:eastAsia="Arial" w:hAnsi="Arial" w:cs="Arial"/>
          <w:lang w:eastAsia="es-MX"/>
        </w:rPr>
        <w:tab/>
        <w:t xml:space="preserve">        $10.50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lastRenderedPageBreak/>
        <w:t xml:space="preserve">IV. Graderías y sillerías que se instalen en la vía pública, por metro cuadrado: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 xml:space="preserve">    </w:t>
      </w:r>
      <w:r w:rsidRPr="003639DE">
        <w:rPr>
          <w:rFonts w:ascii="Arial" w:eastAsia="Arial" w:hAnsi="Arial" w:cs="Arial"/>
          <w:lang w:eastAsia="es-MX"/>
        </w:rPr>
        <w:t xml:space="preserve">   $</w:t>
      </w:r>
      <w:r>
        <w:rPr>
          <w:rFonts w:ascii="Arial" w:eastAsia="Arial" w:hAnsi="Arial" w:cs="Arial"/>
          <w:lang w:eastAsia="es-MX"/>
        </w:rPr>
        <w:t>4.00</w:t>
      </w:r>
    </w:p>
    <w:p w:rsidR="00CB5B98"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V. Otros puestos eventuales no previstos, por metro cuadrado: $</w:t>
      </w:r>
      <w:r>
        <w:rPr>
          <w:rFonts w:ascii="Arial" w:eastAsia="Arial" w:hAnsi="Arial" w:cs="Arial"/>
          <w:lang w:eastAsia="es-MX"/>
        </w:rPr>
        <w:t>6.50</w:t>
      </w:r>
      <w:r w:rsidRPr="003639DE">
        <w:rPr>
          <w:rFonts w:ascii="Arial" w:eastAsia="Arial" w:hAnsi="Arial" w:cs="Arial"/>
          <w:lang w:eastAsia="es-MX"/>
        </w:rPr>
        <w:tab/>
      </w:r>
    </w:p>
    <w:p w:rsidR="00CB5B98" w:rsidRPr="003639DE" w:rsidRDefault="00CB5B98" w:rsidP="00E905B0">
      <w:pPr>
        <w:spacing w:after="160" w:line="240" w:lineRule="auto"/>
        <w:jc w:val="center"/>
        <w:rPr>
          <w:rFonts w:ascii="Arial" w:eastAsia="Arial" w:hAnsi="Arial" w:cs="Arial"/>
          <w:lang w:eastAsia="es-MX"/>
        </w:rPr>
      </w:pPr>
    </w:p>
    <w:p w:rsidR="00CB5B98" w:rsidRPr="003639DE" w:rsidRDefault="00CB5B98" w:rsidP="00E905B0">
      <w:pPr>
        <w:spacing w:after="160" w:line="240" w:lineRule="auto"/>
        <w:jc w:val="center"/>
        <w:rPr>
          <w:rFonts w:ascii="Arial" w:eastAsia="Arial" w:hAnsi="Arial" w:cs="Arial"/>
          <w:b/>
          <w:lang w:eastAsia="es-MX"/>
        </w:rPr>
      </w:pPr>
      <w:r w:rsidRPr="003639DE">
        <w:rPr>
          <w:rFonts w:ascii="Arial" w:eastAsia="Arial" w:hAnsi="Arial" w:cs="Arial"/>
          <w:b/>
          <w:lang w:eastAsia="es-MX"/>
        </w:rPr>
        <w:t>SECCIÓN SEGUNDA</w:t>
      </w:r>
    </w:p>
    <w:p w:rsidR="00CB5B98" w:rsidRDefault="00CB5B98" w:rsidP="00E905B0">
      <w:pPr>
        <w:spacing w:after="160" w:line="240" w:lineRule="auto"/>
        <w:jc w:val="center"/>
        <w:rPr>
          <w:rFonts w:ascii="Arial" w:eastAsia="Arial" w:hAnsi="Arial" w:cs="Arial"/>
          <w:b/>
          <w:lang w:eastAsia="es-MX"/>
        </w:rPr>
      </w:pPr>
      <w:r w:rsidRPr="003639DE">
        <w:rPr>
          <w:rFonts w:ascii="Arial" w:eastAsia="Arial" w:hAnsi="Arial" w:cs="Arial"/>
          <w:b/>
          <w:lang w:eastAsia="es-MX"/>
        </w:rPr>
        <w:t>DE LOS ESTACIONAMIENTOS</w:t>
      </w:r>
    </w:p>
    <w:p w:rsidR="00E905B0" w:rsidRPr="003639DE" w:rsidRDefault="00E905B0" w:rsidP="00CB5B98">
      <w:pPr>
        <w:spacing w:after="160" w:line="240" w:lineRule="auto"/>
        <w:rPr>
          <w:rFonts w:ascii="Arial" w:eastAsia="Arial" w:hAnsi="Arial" w:cs="Arial"/>
          <w:b/>
          <w:lang w:eastAsia="es-MX"/>
        </w:rPr>
      </w:pPr>
    </w:p>
    <w:p w:rsidR="00CB5B98" w:rsidRPr="003639DE"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t>Artículo 35.-</w:t>
      </w:r>
      <w:r w:rsidRPr="003639DE">
        <w:rPr>
          <w:rFonts w:ascii="Arial" w:eastAsia="Arial" w:hAnsi="Arial" w:cs="Arial"/>
          <w:lang w:eastAsia="es-MX"/>
        </w:rPr>
        <w:t xml:space="preserve"> Las personas físicas o jurídicas, concesionarias del servicio público de estacionamientos o usuarios de tiempo medido en la vía pública, pagarán los derechos conforme a lo estipulado en el contrato–concesión, así como en el reglamento respectivo y a la tarifa que acuerde el ayuntamiento y apruebe el Congreso del Estado. </w:t>
      </w:r>
      <w:r w:rsidRPr="003639DE">
        <w:rPr>
          <w:rFonts w:ascii="Arial" w:eastAsia="Arial" w:hAnsi="Arial" w:cs="Arial"/>
          <w:lang w:eastAsia="es-MX"/>
        </w:rPr>
        <w:tab/>
      </w:r>
    </w:p>
    <w:p w:rsidR="00CB5B98" w:rsidRDefault="00CB5B98" w:rsidP="00CB5B98">
      <w:pPr>
        <w:spacing w:after="160" w:line="240" w:lineRule="auto"/>
        <w:rPr>
          <w:rFonts w:ascii="Arial" w:eastAsia="Arial" w:hAnsi="Arial" w:cs="Arial"/>
          <w:lang w:eastAsia="es-MX"/>
        </w:rPr>
      </w:pPr>
    </w:p>
    <w:p w:rsidR="00CB5B98" w:rsidRPr="003639DE" w:rsidRDefault="00CB5B98" w:rsidP="00E905B0">
      <w:pPr>
        <w:spacing w:after="160" w:line="240" w:lineRule="auto"/>
        <w:jc w:val="center"/>
        <w:rPr>
          <w:rFonts w:ascii="Arial" w:eastAsia="Arial" w:hAnsi="Arial" w:cs="Arial"/>
          <w:b/>
          <w:lang w:eastAsia="es-MX"/>
        </w:rPr>
      </w:pPr>
      <w:r w:rsidRPr="003639DE">
        <w:rPr>
          <w:rFonts w:ascii="Arial" w:eastAsia="Arial" w:hAnsi="Arial" w:cs="Arial"/>
          <w:b/>
          <w:lang w:eastAsia="es-MX"/>
        </w:rPr>
        <w:t>SECCIÓN TERCERA</w:t>
      </w:r>
    </w:p>
    <w:p w:rsidR="00CB5B98" w:rsidRDefault="00CB5B98" w:rsidP="00E905B0">
      <w:pPr>
        <w:spacing w:after="160" w:line="240" w:lineRule="auto"/>
        <w:jc w:val="center"/>
        <w:rPr>
          <w:rFonts w:ascii="Arial" w:eastAsia="Arial" w:hAnsi="Arial" w:cs="Arial"/>
          <w:b/>
          <w:lang w:eastAsia="es-MX"/>
        </w:rPr>
      </w:pPr>
      <w:r w:rsidRPr="003639DE">
        <w:rPr>
          <w:rFonts w:ascii="Arial" w:eastAsia="Arial" w:hAnsi="Arial" w:cs="Arial"/>
          <w:b/>
          <w:lang w:eastAsia="es-MX"/>
        </w:rPr>
        <w:t>DEL USO, GOCE, APROVECHAMIENTO O EXPLOTACIÓN DE OTROS BIENES DE DOMINIO PÚBLICO</w:t>
      </w:r>
    </w:p>
    <w:p w:rsidR="00E905B0" w:rsidRPr="003639DE" w:rsidRDefault="00E905B0" w:rsidP="00CB5B98">
      <w:pPr>
        <w:spacing w:after="160" w:line="240" w:lineRule="auto"/>
        <w:rPr>
          <w:rFonts w:ascii="Arial" w:eastAsia="Arial" w:hAnsi="Arial" w:cs="Arial"/>
          <w:b/>
          <w:lang w:eastAsia="es-MX"/>
        </w:rPr>
      </w:pPr>
    </w:p>
    <w:p w:rsidR="00CB5B98" w:rsidRPr="003639DE"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t xml:space="preserve">Artículo 36.- </w:t>
      </w:r>
      <w:r w:rsidRPr="00C034D9">
        <w:rPr>
          <w:rFonts w:ascii="Arial" w:eastAsia="Arial" w:hAnsi="Arial" w:cs="Arial"/>
          <w:lang w:eastAsia="es-MX"/>
        </w:rPr>
        <w:t>Las</w:t>
      </w:r>
      <w:r w:rsidRPr="003639DE">
        <w:rPr>
          <w:rFonts w:ascii="Arial" w:eastAsia="Arial" w:hAnsi="Arial" w:cs="Arial"/>
          <w:lang w:eastAsia="es-MX"/>
        </w:rPr>
        <w:t xml:space="preserve"> personas físicas o jurídicas que tomen en arrendamiento o concesión toda clase de bienes propiedad del municipio de dominio público pagarán a éste las rentas respectivas, de conformidad con las siguientes: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rPr>
          <w:rFonts w:ascii="Arial" w:eastAsia="Arial" w:hAnsi="Arial" w:cs="Arial"/>
          <w:lang w:eastAsia="es-MX"/>
        </w:rPr>
      </w:pPr>
      <w:r w:rsidRPr="003639DE">
        <w:rPr>
          <w:rFonts w:ascii="Arial" w:eastAsia="Arial" w:hAnsi="Arial" w:cs="Arial"/>
          <w:lang w:eastAsia="es-MX"/>
        </w:rPr>
        <w:t>TARIFAS</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 Arrendamiento de locales en el interior de mercados de dominio público, por metro cuadrado, mensualmente, de: </w:t>
      </w:r>
      <w:r>
        <w:rPr>
          <w:rFonts w:ascii="Arial" w:eastAsia="Arial" w:hAnsi="Arial" w:cs="Arial"/>
          <w:lang w:eastAsia="es-MX"/>
        </w:rPr>
        <w:t xml:space="preserve">                          $21.00</w:t>
      </w:r>
      <w:r w:rsidRPr="003639DE">
        <w:rPr>
          <w:rFonts w:ascii="Arial" w:eastAsia="Arial" w:hAnsi="Arial" w:cs="Arial"/>
          <w:lang w:eastAsia="es-MX"/>
        </w:rPr>
        <w:t xml:space="preserve"> a $</w:t>
      </w:r>
      <w:r>
        <w:rPr>
          <w:rFonts w:ascii="Arial" w:eastAsia="Arial" w:hAnsi="Arial" w:cs="Arial"/>
          <w:lang w:eastAsia="es-MX"/>
        </w:rPr>
        <w:t>169.00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II. Arrendamiento de locales exteriores en mercados de dominio público, por metro cuadrado mensua</w:t>
      </w:r>
      <w:r>
        <w:rPr>
          <w:rFonts w:ascii="Arial" w:eastAsia="Arial" w:hAnsi="Arial" w:cs="Arial"/>
          <w:lang w:eastAsia="es-MX"/>
        </w:rPr>
        <w:t>lmente, de:                       $25.50</w:t>
      </w:r>
      <w:r w:rsidRPr="003639DE">
        <w:rPr>
          <w:rFonts w:ascii="Arial" w:eastAsia="Arial" w:hAnsi="Arial" w:cs="Arial"/>
          <w:lang w:eastAsia="es-MX"/>
        </w:rPr>
        <w:t xml:space="preserve"> a $</w:t>
      </w:r>
      <w:r>
        <w:rPr>
          <w:rFonts w:ascii="Arial" w:eastAsia="Arial" w:hAnsi="Arial" w:cs="Arial"/>
          <w:lang w:eastAsia="es-MX"/>
        </w:rPr>
        <w:t>254.00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III. Concesión de kioscos en plazas y jardines, por metro cuadrado, mensualmente, de: $</w:t>
      </w:r>
      <w:r>
        <w:rPr>
          <w:rFonts w:ascii="Arial" w:eastAsia="Arial" w:hAnsi="Arial" w:cs="Arial"/>
          <w:lang w:eastAsia="es-MX"/>
        </w:rPr>
        <w:t>32.00</w:t>
      </w:r>
      <w:r w:rsidRPr="003639DE">
        <w:rPr>
          <w:rFonts w:ascii="Arial" w:eastAsia="Arial" w:hAnsi="Arial" w:cs="Arial"/>
          <w:lang w:eastAsia="es-MX"/>
        </w:rPr>
        <w:t xml:space="preserve"> a   $</w:t>
      </w:r>
      <w:r>
        <w:rPr>
          <w:rFonts w:ascii="Arial" w:eastAsia="Arial" w:hAnsi="Arial" w:cs="Arial"/>
          <w:lang w:eastAsia="es-MX"/>
        </w:rPr>
        <w:t>95.50</w:t>
      </w:r>
      <w:r w:rsidRPr="003639DE">
        <w:rPr>
          <w:rFonts w:ascii="Arial" w:eastAsia="Arial" w:hAnsi="Arial" w:cs="Arial"/>
          <w:lang w:eastAsia="es-MX"/>
        </w:rPr>
        <w:t xml:space="preserv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IV. Arrendamiento o concesión de excusados y baños públicos en bienes de dominio público, por metro cuadrado, mensualmente, </w:t>
      </w:r>
      <w:r>
        <w:rPr>
          <w:rFonts w:ascii="Arial" w:eastAsia="Arial" w:hAnsi="Arial" w:cs="Arial"/>
          <w:lang w:eastAsia="es-MX"/>
        </w:rPr>
        <w:t xml:space="preserve">                            </w:t>
      </w:r>
      <w:r w:rsidRPr="003639DE">
        <w:rPr>
          <w:rFonts w:ascii="Arial" w:eastAsia="Arial" w:hAnsi="Arial" w:cs="Arial"/>
          <w:lang w:eastAsia="es-MX"/>
        </w:rPr>
        <w:t xml:space="preserve">de:  </w:t>
      </w:r>
      <w:r>
        <w:rPr>
          <w:rFonts w:ascii="Arial" w:eastAsia="Arial" w:hAnsi="Arial" w:cs="Arial"/>
          <w:lang w:eastAsia="es-MX"/>
        </w:rPr>
        <w:t xml:space="preserve">                                                                                </w:t>
      </w:r>
      <w:r w:rsidRPr="003639DE">
        <w:rPr>
          <w:rFonts w:ascii="Arial" w:eastAsia="Arial" w:hAnsi="Arial" w:cs="Arial"/>
          <w:lang w:eastAsia="es-MX"/>
        </w:rPr>
        <w:t>$</w:t>
      </w:r>
      <w:r>
        <w:rPr>
          <w:rFonts w:ascii="Arial" w:eastAsia="Arial" w:hAnsi="Arial" w:cs="Arial"/>
          <w:lang w:eastAsia="es-MX"/>
        </w:rPr>
        <w:t>26.00</w:t>
      </w:r>
      <w:r w:rsidRPr="003639DE">
        <w:rPr>
          <w:rFonts w:ascii="Arial" w:eastAsia="Arial" w:hAnsi="Arial" w:cs="Arial"/>
          <w:lang w:eastAsia="es-MX"/>
        </w:rPr>
        <w:t xml:space="preserve"> a   $</w:t>
      </w:r>
      <w:r>
        <w:rPr>
          <w:rFonts w:ascii="Arial" w:eastAsia="Arial" w:hAnsi="Arial" w:cs="Arial"/>
          <w:lang w:eastAsia="es-MX"/>
        </w:rPr>
        <w:t>84.50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V. Arrendamiento de inmuebles de dominio público para anuncios eventuales, por metro cuadrado, diariamente:</w:t>
      </w:r>
      <w:r>
        <w:rPr>
          <w:rFonts w:ascii="Arial" w:eastAsia="Arial" w:hAnsi="Arial" w:cs="Arial"/>
          <w:lang w:eastAsia="es-MX"/>
        </w:rPr>
        <w:t xml:space="preserve">                               </w:t>
      </w:r>
      <w:r w:rsidRPr="003639DE">
        <w:rPr>
          <w:rFonts w:ascii="Arial" w:eastAsia="Arial" w:hAnsi="Arial" w:cs="Arial"/>
          <w:lang w:eastAsia="es-MX"/>
        </w:rPr>
        <w:t xml:space="preserve"> $</w:t>
      </w:r>
      <w:r>
        <w:rPr>
          <w:rFonts w:ascii="Arial" w:eastAsia="Arial" w:hAnsi="Arial" w:cs="Arial"/>
          <w:lang w:eastAsia="es-MX"/>
        </w:rPr>
        <w:t>1.50</w:t>
      </w:r>
      <w:r w:rsidRPr="003639DE">
        <w:rPr>
          <w:rFonts w:ascii="Arial" w:eastAsia="Arial" w:hAnsi="Arial" w:cs="Arial"/>
          <w:lang w:eastAsia="es-MX"/>
        </w:rPr>
        <w:t xml:space="preserve">    </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VI. Arrendamiento de inmuebles de dominio público para anuncios permanentes, por metro cua</w:t>
      </w:r>
      <w:r>
        <w:rPr>
          <w:rFonts w:ascii="Arial" w:eastAsia="Arial" w:hAnsi="Arial" w:cs="Arial"/>
          <w:lang w:eastAsia="es-MX"/>
        </w:rPr>
        <w:t>drado, mensualmente, de</w:t>
      </w:r>
      <w:proofErr w:type="gramStart"/>
      <w:r>
        <w:rPr>
          <w:rFonts w:ascii="Arial" w:eastAsia="Arial" w:hAnsi="Arial" w:cs="Arial"/>
          <w:lang w:eastAsia="es-MX"/>
        </w:rPr>
        <w:t>:  $</w:t>
      </w:r>
      <w:proofErr w:type="gramEnd"/>
      <w:r>
        <w:rPr>
          <w:rFonts w:ascii="Arial" w:eastAsia="Arial" w:hAnsi="Arial" w:cs="Arial"/>
          <w:lang w:eastAsia="es-MX"/>
        </w:rPr>
        <w:t>32.00</w:t>
      </w:r>
      <w:r w:rsidRPr="003639DE">
        <w:rPr>
          <w:rFonts w:ascii="Arial" w:eastAsia="Arial" w:hAnsi="Arial" w:cs="Arial"/>
          <w:lang w:eastAsia="es-MX"/>
        </w:rPr>
        <w:t xml:space="preserve"> a $</w:t>
      </w:r>
      <w:r>
        <w:rPr>
          <w:rFonts w:ascii="Arial" w:eastAsia="Arial" w:hAnsi="Arial" w:cs="Arial"/>
          <w:lang w:eastAsia="es-MX"/>
        </w:rPr>
        <w:t>69.00</w:t>
      </w:r>
    </w:p>
    <w:p w:rsidR="00CB5B98" w:rsidRPr="003639DE"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lastRenderedPageBreak/>
        <w:t>Artículo 37.-</w:t>
      </w:r>
      <w:r w:rsidRPr="003639DE">
        <w:rPr>
          <w:rFonts w:ascii="Arial" w:eastAsia="Arial" w:hAnsi="Arial" w:cs="Arial"/>
          <w:lang w:eastAsia="es-MX"/>
        </w:rPr>
        <w:t xml:space="preserve"> El importe de las rentas o de los ingresos por las concesiones de otros bienes muebles o inmuebles, propiedad del municipio de dominio público, no especificados en el artículo anterior, será fijado en los contratos respectivos, previo acuerdo del ayuntamiento y en los términos del artículo 180 de la Ley de Hacienda Municipal del Estado de Jalisco.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t>Artículo 38.-</w:t>
      </w:r>
      <w:r w:rsidRPr="003639DE">
        <w:rPr>
          <w:rFonts w:ascii="Arial" w:eastAsia="Arial" w:hAnsi="Arial" w:cs="Arial"/>
          <w:lang w:eastAsia="es-MX"/>
        </w:rPr>
        <w:t xml:space="preserve"> En los casos de traspaso de giros instalados en locales de propiedad municipal de dominio público, el ayuntamiento se reserva la facultad de autorizar éstos, mediante acuerdo del ayuntamiento, y fijar los derechos correspondientes de conformidad con lo dispuesto por el artículo 36 de esta ley, o rescindir los convenios que, en lo particular celebren los interesados. </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t>Artículo 39.-</w:t>
      </w:r>
      <w:r w:rsidRPr="003639DE">
        <w:rPr>
          <w:rFonts w:ascii="Arial" w:eastAsia="Arial" w:hAnsi="Arial" w:cs="Arial"/>
          <w:lang w:eastAsia="es-MX"/>
        </w:rPr>
        <w:t xml:space="preserve"> El gasto de luz y fuerza motriz de los locales arrendados, será calculado de acuerdo con el consumo visible de cada uno, y se acumulará al importe del arrendamiento. </w:t>
      </w:r>
      <w:r w:rsidRPr="003639DE">
        <w:rPr>
          <w:rFonts w:ascii="Arial" w:eastAsia="Arial" w:hAnsi="Arial" w:cs="Arial"/>
          <w:lang w:eastAsia="es-MX"/>
        </w:rPr>
        <w:tab/>
      </w:r>
    </w:p>
    <w:p w:rsidR="00CB5B98"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t>Artículo 40.-</w:t>
      </w:r>
      <w:r w:rsidRPr="003639DE">
        <w:rPr>
          <w:rFonts w:ascii="Arial" w:eastAsia="Arial" w:hAnsi="Arial" w:cs="Arial"/>
          <w:lang w:eastAsia="es-MX"/>
        </w:rPr>
        <w:t xml:space="preserve"> Las personas que hagan uso de bienes inmuebles propiedad del municipio de dominio público, pagarán los derechos correspondientes conforme a la siguiente: </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TARIFA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I. Excusados y baños públicos en bienes de dominio público, cada vez que se usen, excepto por niños menores de 12 años, los cuales quedan exentos:</w:t>
      </w:r>
      <w:r>
        <w:rPr>
          <w:rFonts w:ascii="Arial" w:eastAsia="Arial" w:hAnsi="Arial" w:cs="Arial"/>
          <w:lang w:eastAsia="es-MX"/>
        </w:rPr>
        <w:t xml:space="preserve">                                                                                          </w:t>
      </w:r>
      <w:r w:rsidRPr="003639DE">
        <w:rPr>
          <w:rFonts w:ascii="Arial" w:eastAsia="Arial" w:hAnsi="Arial" w:cs="Arial"/>
          <w:lang w:eastAsia="es-MX"/>
        </w:rPr>
        <w:t xml:space="preserve"> $</w:t>
      </w:r>
      <w:r>
        <w:rPr>
          <w:rFonts w:ascii="Arial" w:eastAsia="Arial" w:hAnsi="Arial" w:cs="Arial"/>
          <w:lang w:eastAsia="es-MX"/>
        </w:rPr>
        <w:t xml:space="preserve">4.00    </w:t>
      </w:r>
    </w:p>
    <w:p w:rsidR="00CB5B98"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II. Uso de corrales en bienes de dominio público, para guardar animales que transiten en la vía pública sin vigilancia de sus dueños, diariamente, por cada uno:</w:t>
      </w:r>
      <w:r>
        <w:rPr>
          <w:rFonts w:ascii="Arial" w:eastAsia="Arial" w:hAnsi="Arial" w:cs="Arial"/>
          <w:lang w:eastAsia="es-MX"/>
        </w:rPr>
        <w:t xml:space="preserve">                                                                               </w:t>
      </w:r>
      <w:r w:rsidRPr="003639DE">
        <w:rPr>
          <w:rFonts w:ascii="Arial" w:eastAsia="Arial" w:hAnsi="Arial" w:cs="Arial"/>
          <w:lang w:eastAsia="es-MX"/>
        </w:rPr>
        <w:t xml:space="preserve"> $</w:t>
      </w:r>
      <w:r>
        <w:rPr>
          <w:rFonts w:ascii="Arial" w:eastAsia="Arial" w:hAnsi="Arial" w:cs="Arial"/>
          <w:lang w:eastAsia="es-MX"/>
        </w:rPr>
        <w:t>41.00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III. Los ingresos que se obtengan de los parques y unidades deportivas municipales de dominio público;</w:t>
      </w:r>
      <w:r w:rsidRPr="003639DE">
        <w:rPr>
          <w:rFonts w:ascii="Arial" w:eastAsia="Arial" w:hAnsi="Arial" w:cs="Arial"/>
          <w:lang w:eastAsia="es-MX"/>
        </w:rPr>
        <w:tab/>
      </w:r>
    </w:p>
    <w:p w:rsidR="00E905B0"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t>Artículo 41.-</w:t>
      </w:r>
      <w:r w:rsidRPr="003639DE">
        <w:rPr>
          <w:rFonts w:ascii="Arial" w:eastAsia="Arial" w:hAnsi="Arial" w:cs="Arial"/>
          <w:lang w:eastAsia="es-MX"/>
        </w:rPr>
        <w:t xml:space="preserve"> El importe de los derechos de otros bienes muebles e inmuebles del municipio de dominio público no especificado en el artículo anterior, será fijado en los contratos respectivos, previa aprobación por el Ayuntamiento en los términos de los reglamentos municipales respectivos. </w:t>
      </w:r>
      <w:r w:rsidRPr="003639DE">
        <w:rPr>
          <w:rFonts w:ascii="Arial" w:eastAsia="Arial" w:hAnsi="Arial" w:cs="Arial"/>
          <w:lang w:eastAsia="es-MX"/>
        </w:rPr>
        <w:tab/>
      </w:r>
    </w:p>
    <w:p w:rsidR="00CB5B98" w:rsidRPr="003639DE" w:rsidRDefault="00CB5B98" w:rsidP="002F5DF8">
      <w:pPr>
        <w:spacing w:after="160" w:line="240" w:lineRule="auto"/>
        <w:jc w:val="center"/>
        <w:rPr>
          <w:rFonts w:ascii="Arial" w:eastAsia="Arial" w:hAnsi="Arial" w:cs="Arial"/>
          <w:b/>
          <w:color w:val="000000"/>
          <w:lang w:eastAsia="es-MX"/>
        </w:rPr>
      </w:pPr>
    </w:p>
    <w:p w:rsidR="00CB5B98" w:rsidRPr="003639DE" w:rsidRDefault="00CB5B98" w:rsidP="002F5DF8">
      <w:pPr>
        <w:spacing w:after="160" w:line="240" w:lineRule="auto"/>
        <w:ind w:right="645"/>
        <w:jc w:val="center"/>
        <w:rPr>
          <w:rFonts w:ascii="Arial" w:eastAsia="Arial" w:hAnsi="Arial" w:cs="Arial"/>
          <w:b/>
          <w:color w:val="000000"/>
          <w:lang w:eastAsia="es-MX"/>
        </w:rPr>
      </w:pPr>
      <w:r w:rsidRPr="003639DE">
        <w:rPr>
          <w:rFonts w:ascii="Arial" w:eastAsia="Arial" w:hAnsi="Arial" w:cs="Arial"/>
          <w:b/>
          <w:color w:val="000000"/>
          <w:lang w:eastAsia="es-MX"/>
        </w:rPr>
        <w:t>SECCIÓN CUARTA</w:t>
      </w:r>
    </w:p>
    <w:p w:rsidR="00CB5B98" w:rsidRPr="003639DE" w:rsidRDefault="00CB5B98" w:rsidP="002F5DF8">
      <w:pPr>
        <w:spacing w:after="160" w:line="240" w:lineRule="auto"/>
        <w:ind w:right="645"/>
        <w:jc w:val="center"/>
        <w:rPr>
          <w:rFonts w:ascii="Arial" w:eastAsia="Arial" w:hAnsi="Arial" w:cs="Arial"/>
          <w:b/>
          <w:color w:val="000000"/>
          <w:lang w:eastAsia="es-MX"/>
        </w:rPr>
      </w:pPr>
      <w:r w:rsidRPr="003639DE">
        <w:rPr>
          <w:rFonts w:ascii="Arial" w:eastAsia="Arial" w:hAnsi="Arial" w:cs="Arial"/>
          <w:b/>
          <w:color w:val="000000"/>
          <w:lang w:eastAsia="es-MX"/>
        </w:rPr>
        <w:t>DE LOS CEMENTERIOS</w:t>
      </w:r>
    </w:p>
    <w:p w:rsidR="00CB5B98" w:rsidRPr="003639DE" w:rsidRDefault="00CB5B98" w:rsidP="002F5DF8">
      <w:pPr>
        <w:spacing w:after="160" w:line="240" w:lineRule="auto"/>
        <w:ind w:right="645"/>
        <w:jc w:val="center"/>
        <w:rPr>
          <w:rFonts w:ascii="Arial" w:eastAsia="Arial" w:hAnsi="Arial" w:cs="Arial"/>
          <w:color w:val="000000"/>
          <w:lang w:eastAsia="es-MX"/>
        </w:rPr>
      </w:pPr>
      <w:r w:rsidRPr="003639DE">
        <w:rPr>
          <w:rFonts w:ascii="Arial" w:eastAsia="Arial" w:hAnsi="Arial" w:cs="Arial"/>
          <w:b/>
          <w:color w:val="000000"/>
          <w:lang w:eastAsia="es-MX"/>
        </w:rPr>
        <w:t>CAPÍTULO SEGUNDO</w:t>
      </w:r>
    </w:p>
    <w:p w:rsidR="00CB5B98" w:rsidRDefault="00CB5B98" w:rsidP="002F5DF8">
      <w:pPr>
        <w:spacing w:after="160" w:line="240" w:lineRule="auto"/>
        <w:ind w:right="645"/>
        <w:jc w:val="center"/>
        <w:rPr>
          <w:rFonts w:ascii="Arial" w:eastAsia="Arial" w:hAnsi="Arial" w:cs="Arial"/>
          <w:b/>
          <w:color w:val="000000"/>
          <w:lang w:eastAsia="es-MX"/>
        </w:rPr>
      </w:pPr>
      <w:r w:rsidRPr="003639DE">
        <w:rPr>
          <w:rFonts w:ascii="Arial" w:eastAsia="Arial" w:hAnsi="Arial" w:cs="Arial"/>
          <w:b/>
          <w:color w:val="000000"/>
          <w:lang w:eastAsia="es-MX"/>
        </w:rPr>
        <w:t>DE LOS CEMENTERIOS DE DOMINIO PÚBLICO</w:t>
      </w:r>
    </w:p>
    <w:p w:rsidR="002F5DF8" w:rsidRPr="003639DE" w:rsidRDefault="002F5DF8" w:rsidP="00CB5B98">
      <w:pPr>
        <w:spacing w:after="160" w:line="240" w:lineRule="auto"/>
        <w:ind w:right="645"/>
        <w:rPr>
          <w:rFonts w:ascii="Arial" w:eastAsia="Arial" w:hAnsi="Arial" w:cs="Arial"/>
          <w:color w:val="000000"/>
          <w:lang w:eastAsia="es-MX"/>
        </w:rPr>
      </w:pPr>
    </w:p>
    <w:p w:rsidR="00CB5B98" w:rsidRPr="003639DE"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lastRenderedPageBreak/>
        <w:t>Artículo 42.-</w:t>
      </w:r>
      <w:r w:rsidRPr="003639DE">
        <w:rPr>
          <w:rFonts w:ascii="Arial" w:eastAsia="Arial" w:hAnsi="Arial" w:cs="Arial"/>
          <w:lang w:eastAsia="es-MX"/>
        </w:rPr>
        <w:t xml:space="preserve"> Las personas físicas o jurídicas que soliciten en uso a perpetuidad o uso temporal lotes en los cementerios municipales de dominio público para la construcción de fosas, pagarán los derechos correspondientes de acuerdo a las siguientes: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TARIFAS</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 Lotes en uso a perpetuidad, por metro cuadrado: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a) En primera clase: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w:t>
      </w:r>
      <w:r w:rsidRPr="003639DE">
        <w:rPr>
          <w:rFonts w:ascii="Arial" w:eastAsia="Arial" w:hAnsi="Arial" w:cs="Arial"/>
          <w:lang w:eastAsia="es-MX"/>
        </w:rPr>
        <w:t>$</w:t>
      </w:r>
      <w:r>
        <w:rPr>
          <w:rFonts w:ascii="Arial" w:eastAsia="Arial" w:hAnsi="Arial" w:cs="Arial"/>
          <w:lang w:eastAsia="es-MX"/>
        </w:rPr>
        <w:t>465.00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b) En segunda clase: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w:t>
      </w:r>
      <w:r w:rsidRPr="003639DE">
        <w:rPr>
          <w:rFonts w:ascii="Arial" w:eastAsia="Arial" w:hAnsi="Arial" w:cs="Arial"/>
          <w:lang w:eastAsia="es-MX"/>
        </w:rPr>
        <w:t>$</w:t>
      </w:r>
      <w:r>
        <w:rPr>
          <w:rFonts w:ascii="Arial" w:eastAsia="Arial" w:hAnsi="Arial" w:cs="Arial"/>
          <w:lang w:eastAsia="es-MX"/>
        </w:rPr>
        <w:t>410.00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Pr>
          <w:rFonts w:ascii="Arial" w:eastAsia="Arial" w:hAnsi="Arial" w:cs="Arial"/>
          <w:lang w:eastAsia="es-MX"/>
        </w:rPr>
        <w:t xml:space="preserve">c) En tercera clase: </w:t>
      </w:r>
      <w:r>
        <w:rPr>
          <w:rFonts w:ascii="Arial" w:eastAsia="Arial" w:hAnsi="Arial" w:cs="Arial"/>
          <w:lang w:eastAsia="es-MX"/>
        </w:rPr>
        <w:tab/>
      </w:r>
      <w:r>
        <w:rPr>
          <w:rFonts w:ascii="Arial" w:eastAsia="Arial" w:hAnsi="Arial" w:cs="Arial"/>
          <w:lang w:eastAsia="es-MX"/>
        </w:rPr>
        <w:tab/>
      </w:r>
      <w:r>
        <w:rPr>
          <w:rFonts w:ascii="Arial" w:eastAsia="Arial" w:hAnsi="Arial" w:cs="Arial"/>
          <w:lang w:eastAsia="es-MX"/>
        </w:rPr>
        <w:tab/>
      </w:r>
      <w:r>
        <w:rPr>
          <w:rFonts w:ascii="Arial" w:eastAsia="Arial" w:hAnsi="Arial" w:cs="Arial"/>
          <w:lang w:eastAsia="es-MX"/>
        </w:rPr>
        <w:tab/>
      </w:r>
      <w:r>
        <w:rPr>
          <w:rFonts w:ascii="Arial" w:eastAsia="Arial" w:hAnsi="Arial" w:cs="Arial"/>
          <w:lang w:eastAsia="es-MX"/>
        </w:rPr>
        <w:tab/>
      </w:r>
      <w:r>
        <w:rPr>
          <w:rFonts w:ascii="Arial" w:eastAsia="Arial" w:hAnsi="Arial" w:cs="Arial"/>
          <w:lang w:eastAsia="es-MX"/>
        </w:rPr>
        <w:tab/>
        <w:t xml:space="preserve">  </w:t>
      </w:r>
      <w:r w:rsidRPr="003639DE">
        <w:rPr>
          <w:rFonts w:ascii="Arial" w:eastAsia="Arial" w:hAnsi="Arial" w:cs="Arial"/>
          <w:lang w:eastAsia="es-MX"/>
        </w:rPr>
        <w:t>$</w:t>
      </w:r>
      <w:r>
        <w:rPr>
          <w:rFonts w:ascii="Arial" w:eastAsia="Arial" w:hAnsi="Arial" w:cs="Arial"/>
          <w:lang w:eastAsia="es-MX"/>
        </w:rPr>
        <w:t>326.50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II. Lotes en uso temporal por el término de cinco años, por metro cuadrado: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Pr>
          <w:rFonts w:ascii="Arial" w:eastAsia="Arial" w:hAnsi="Arial" w:cs="Arial"/>
          <w:lang w:eastAsia="es-MX"/>
        </w:rPr>
        <w:t xml:space="preserve">a) En primera clase: </w:t>
      </w:r>
      <w:r>
        <w:rPr>
          <w:rFonts w:ascii="Arial" w:eastAsia="Arial" w:hAnsi="Arial" w:cs="Arial"/>
          <w:lang w:eastAsia="es-MX"/>
        </w:rPr>
        <w:tab/>
      </w:r>
      <w:r>
        <w:rPr>
          <w:rFonts w:ascii="Arial" w:eastAsia="Arial" w:hAnsi="Arial" w:cs="Arial"/>
          <w:lang w:eastAsia="es-MX"/>
        </w:rPr>
        <w:tab/>
      </w:r>
      <w:r>
        <w:rPr>
          <w:rFonts w:ascii="Arial" w:eastAsia="Arial" w:hAnsi="Arial" w:cs="Arial"/>
          <w:lang w:eastAsia="es-MX"/>
        </w:rPr>
        <w:tab/>
      </w:r>
      <w:r>
        <w:rPr>
          <w:rFonts w:ascii="Arial" w:eastAsia="Arial" w:hAnsi="Arial" w:cs="Arial"/>
          <w:lang w:eastAsia="es-MX"/>
        </w:rPr>
        <w:tab/>
      </w:r>
      <w:r>
        <w:rPr>
          <w:rFonts w:ascii="Arial" w:eastAsia="Arial" w:hAnsi="Arial" w:cs="Arial"/>
          <w:lang w:eastAsia="es-MX"/>
        </w:rPr>
        <w:tab/>
      </w:r>
      <w:r>
        <w:rPr>
          <w:rFonts w:ascii="Arial" w:eastAsia="Arial" w:hAnsi="Arial" w:cs="Arial"/>
          <w:lang w:eastAsia="es-MX"/>
        </w:rPr>
        <w:tab/>
      </w:r>
      <w:r w:rsidRPr="003639DE">
        <w:rPr>
          <w:rFonts w:ascii="Arial" w:eastAsia="Arial" w:hAnsi="Arial" w:cs="Arial"/>
          <w:lang w:eastAsia="es-MX"/>
        </w:rPr>
        <w:t xml:space="preserve"> $</w:t>
      </w:r>
      <w:r>
        <w:rPr>
          <w:rFonts w:ascii="Arial" w:eastAsia="Arial" w:hAnsi="Arial" w:cs="Arial"/>
          <w:lang w:eastAsia="es-MX"/>
        </w:rPr>
        <w:t>155.50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b) En segunda clase: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101.00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Pr>
          <w:rFonts w:ascii="Arial" w:eastAsia="Arial" w:hAnsi="Arial" w:cs="Arial"/>
          <w:lang w:eastAsia="es-MX"/>
        </w:rPr>
        <w:t xml:space="preserve">c) En tercera clase: </w:t>
      </w:r>
      <w:r>
        <w:rPr>
          <w:rFonts w:ascii="Arial" w:eastAsia="Arial" w:hAnsi="Arial" w:cs="Arial"/>
          <w:lang w:eastAsia="es-MX"/>
        </w:rPr>
        <w:tab/>
      </w:r>
      <w:r>
        <w:rPr>
          <w:rFonts w:ascii="Arial" w:eastAsia="Arial" w:hAnsi="Arial" w:cs="Arial"/>
          <w:lang w:eastAsia="es-MX"/>
        </w:rPr>
        <w:tab/>
      </w:r>
      <w:r>
        <w:rPr>
          <w:rFonts w:ascii="Arial" w:eastAsia="Arial" w:hAnsi="Arial" w:cs="Arial"/>
          <w:lang w:eastAsia="es-MX"/>
        </w:rPr>
        <w:tab/>
      </w:r>
      <w:r>
        <w:rPr>
          <w:rFonts w:ascii="Arial" w:eastAsia="Arial" w:hAnsi="Arial" w:cs="Arial"/>
          <w:lang w:eastAsia="es-MX"/>
        </w:rPr>
        <w:tab/>
      </w:r>
      <w:r>
        <w:rPr>
          <w:rFonts w:ascii="Arial" w:eastAsia="Arial" w:hAnsi="Arial" w:cs="Arial"/>
          <w:lang w:eastAsia="es-MX"/>
        </w:rPr>
        <w:tab/>
      </w:r>
      <w:r>
        <w:rPr>
          <w:rFonts w:ascii="Arial" w:eastAsia="Arial" w:hAnsi="Arial" w:cs="Arial"/>
          <w:lang w:eastAsia="es-MX"/>
        </w:rPr>
        <w:tab/>
        <w:t xml:space="preserve">  $90.50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Las personas físicas o jurídicas, que estén en uso a perpetuidad de fosas en los cementerios municipales de dominio público, que decidan traspasar el mismo, pagarán las cuotas equivalentes que, por uso temporal, correspondan como se señala en la fracción II, de este artículo.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III. Para el mantenimiento de cada fosa en uso a perpetuidad o uso temporal se pagará anualmente por metro cuadrado de fosa: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bookmarkStart w:id="2" w:name="_heading=h.1fob9te" w:colFirst="0" w:colLast="0"/>
      <w:bookmarkEnd w:id="2"/>
      <w:r w:rsidRPr="003639DE">
        <w:rPr>
          <w:rFonts w:ascii="Arial" w:eastAsia="Arial" w:hAnsi="Arial" w:cs="Arial"/>
          <w:lang w:eastAsia="es-MX"/>
        </w:rPr>
        <w:t xml:space="preserve">a) En primera clase: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w:t>
      </w:r>
      <w:r w:rsidRPr="003639DE">
        <w:rPr>
          <w:rFonts w:ascii="Arial" w:eastAsia="Arial" w:hAnsi="Arial" w:cs="Arial"/>
          <w:lang w:eastAsia="es-MX"/>
        </w:rPr>
        <w:t>$</w:t>
      </w:r>
      <w:r>
        <w:rPr>
          <w:rFonts w:ascii="Arial" w:eastAsia="Arial" w:hAnsi="Arial" w:cs="Arial"/>
          <w:lang w:eastAsia="es-MX"/>
        </w:rPr>
        <w:t>30.00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b</w:t>
      </w:r>
      <w:r>
        <w:rPr>
          <w:rFonts w:ascii="Arial" w:eastAsia="Arial" w:hAnsi="Arial" w:cs="Arial"/>
          <w:lang w:eastAsia="es-MX"/>
        </w:rPr>
        <w:t xml:space="preserve">) En segunda clase: </w:t>
      </w:r>
      <w:r>
        <w:rPr>
          <w:rFonts w:ascii="Arial" w:eastAsia="Arial" w:hAnsi="Arial" w:cs="Arial"/>
          <w:lang w:eastAsia="es-MX"/>
        </w:rPr>
        <w:tab/>
      </w:r>
      <w:r>
        <w:rPr>
          <w:rFonts w:ascii="Arial" w:eastAsia="Arial" w:hAnsi="Arial" w:cs="Arial"/>
          <w:lang w:eastAsia="es-MX"/>
        </w:rPr>
        <w:tab/>
      </w:r>
      <w:r>
        <w:rPr>
          <w:rFonts w:ascii="Arial" w:eastAsia="Arial" w:hAnsi="Arial" w:cs="Arial"/>
          <w:lang w:eastAsia="es-MX"/>
        </w:rPr>
        <w:tab/>
      </w:r>
      <w:r>
        <w:rPr>
          <w:rFonts w:ascii="Arial" w:eastAsia="Arial" w:hAnsi="Arial" w:cs="Arial"/>
          <w:lang w:eastAsia="es-MX"/>
        </w:rPr>
        <w:tab/>
      </w:r>
      <w:r>
        <w:rPr>
          <w:rFonts w:ascii="Arial" w:eastAsia="Arial" w:hAnsi="Arial" w:cs="Arial"/>
          <w:lang w:eastAsia="es-MX"/>
        </w:rPr>
        <w:tab/>
      </w:r>
      <w:r>
        <w:rPr>
          <w:rFonts w:ascii="Arial" w:eastAsia="Arial" w:hAnsi="Arial" w:cs="Arial"/>
          <w:lang w:eastAsia="es-MX"/>
        </w:rPr>
        <w:tab/>
        <w:t xml:space="preserve">   $30.00</w:t>
      </w:r>
    </w:p>
    <w:p w:rsidR="00CB5B98" w:rsidRPr="003639DE" w:rsidRDefault="00CB5B98" w:rsidP="00CB5B98">
      <w:pPr>
        <w:spacing w:after="160" w:line="240" w:lineRule="auto"/>
        <w:jc w:val="both"/>
        <w:rPr>
          <w:rFonts w:ascii="Arial" w:eastAsia="Arial" w:hAnsi="Arial" w:cs="Arial"/>
          <w:lang w:eastAsia="es-MX"/>
        </w:rPr>
      </w:pPr>
      <w:r>
        <w:rPr>
          <w:rFonts w:ascii="Arial" w:eastAsia="Arial" w:hAnsi="Arial" w:cs="Arial"/>
          <w:lang w:eastAsia="es-MX"/>
        </w:rPr>
        <w:t xml:space="preserve">c) En tercera clase: </w:t>
      </w:r>
      <w:r>
        <w:rPr>
          <w:rFonts w:ascii="Arial" w:eastAsia="Arial" w:hAnsi="Arial" w:cs="Arial"/>
          <w:lang w:eastAsia="es-MX"/>
        </w:rPr>
        <w:tab/>
      </w:r>
      <w:r>
        <w:rPr>
          <w:rFonts w:ascii="Arial" w:eastAsia="Arial" w:hAnsi="Arial" w:cs="Arial"/>
          <w:lang w:eastAsia="es-MX"/>
        </w:rPr>
        <w:tab/>
      </w:r>
      <w:r>
        <w:rPr>
          <w:rFonts w:ascii="Arial" w:eastAsia="Arial" w:hAnsi="Arial" w:cs="Arial"/>
          <w:lang w:eastAsia="es-MX"/>
        </w:rPr>
        <w:tab/>
      </w:r>
      <w:r>
        <w:rPr>
          <w:rFonts w:ascii="Arial" w:eastAsia="Arial" w:hAnsi="Arial" w:cs="Arial"/>
          <w:lang w:eastAsia="es-MX"/>
        </w:rPr>
        <w:tab/>
      </w:r>
      <w:r>
        <w:rPr>
          <w:rFonts w:ascii="Arial" w:eastAsia="Arial" w:hAnsi="Arial" w:cs="Arial"/>
          <w:lang w:eastAsia="es-MX"/>
        </w:rPr>
        <w:tab/>
      </w:r>
      <w:r>
        <w:rPr>
          <w:rFonts w:ascii="Arial" w:eastAsia="Arial" w:hAnsi="Arial" w:cs="Arial"/>
          <w:lang w:eastAsia="es-MX"/>
        </w:rPr>
        <w:tab/>
        <w:t xml:space="preserve">   $30.00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Para los efectos de la aplicación de esta sección, las dimensiones de las fosas en los cementerios municipales serán las siguientes: </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1.- Las fosas para adultos tendrán un mínimo de 2.50 metros de largo por 1 metro de ancho; y </w:t>
      </w:r>
      <w:r w:rsidRPr="003639DE">
        <w:rPr>
          <w:rFonts w:ascii="Arial" w:eastAsia="Arial" w:hAnsi="Arial" w:cs="Arial"/>
          <w:lang w:eastAsia="es-MX"/>
        </w:rPr>
        <w:tab/>
      </w:r>
    </w:p>
    <w:p w:rsidR="002F5DF8"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2.- Las fosas para infantes, tendrán un mínimo de 1.20 metros de largo por 1 metro de ancho. </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2F5DF8">
      <w:pPr>
        <w:spacing w:after="160" w:line="240" w:lineRule="auto"/>
        <w:ind w:right="645"/>
        <w:jc w:val="center"/>
        <w:rPr>
          <w:rFonts w:ascii="Arial" w:eastAsia="Arial" w:hAnsi="Arial" w:cs="Arial"/>
          <w:b/>
          <w:color w:val="000000"/>
          <w:lang w:eastAsia="es-MX"/>
        </w:rPr>
      </w:pPr>
      <w:r w:rsidRPr="003639DE">
        <w:rPr>
          <w:rFonts w:ascii="Arial" w:eastAsia="Arial" w:hAnsi="Arial" w:cs="Arial"/>
          <w:b/>
          <w:color w:val="000000"/>
          <w:lang w:eastAsia="es-MX"/>
        </w:rPr>
        <w:t>CAPÍTULO SEGUNDO</w:t>
      </w:r>
    </w:p>
    <w:p w:rsidR="00CB5B98" w:rsidRPr="003639DE" w:rsidRDefault="00CB5B98" w:rsidP="002F5DF8">
      <w:pPr>
        <w:spacing w:after="160" w:line="240" w:lineRule="auto"/>
        <w:ind w:right="645"/>
        <w:jc w:val="center"/>
        <w:rPr>
          <w:rFonts w:ascii="Arial" w:eastAsia="Arial" w:hAnsi="Arial" w:cs="Arial"/>
          <w:b/>
          <w:color w:val="000000"/>
          <w:lang w:eastAsia="es-MX"/>
        </w:rPr>
      </w:pPr>
      <w:r w:rsidRPr="003639DE">
        <w:rPr>
          <w:rFonts w:ascii="Arial" w:eastAsia="Arial" w:hAnsi="Arial" w:cs="Arial"/>
          <w:b/>
          <w:color w:val="000000"/>
          <w:lang w:eastAsia="es-MX"/>
        </w:rPr>
        <w:t>DERECHOS POR PRESTACIÓN DE SERVICIOS</w:t>
      </w:r>
    </w:p>
    <w:p w:rsidR="00CB5B98" w:rsidRPr="003639DE" w:rsidRDefault="00CB5B98" w:rsidP="002F5DF8">
      <w:pPr>
        <w:spacing w:after="160" w:line="240" w:lineRule="auto"/>
        <w:ind w:right="645"/>
        <w:jc w:val="center"/>
        <w:rPr>
          <w:rFonts w:ascii="Arial" w:eastAsia="Arial" w:hAnsi="Arial" w:cs="Arial"/>
          <w:b/>
          <w:color w:val="000000"/>
          <w:lang w:eastAsia="es-MX"/>
        </w:rPr>
      </w:pPr>
      <w:r w:rsidRPr="003639DE">
        <w:rPr>
          <w:rFonts w:ascii="Arial" w:eastAsia="Arial" w:hAnsi="Arial" w:cs="Arial"/>
          <w:b/>
          <w:color w:val="000000"/>
          <w:lang w:eastAsia="es-MX"/>
        </w:rPr>
        <w:t>SECCIÓN PRIMERA</w:t>
      </w:r>
    </w:p>
    <w:p w:rsidR="00CB5B98" w:rsidRDefault="00CB5B98" w:rsidP="002F5DF8">
      <w:pPr>
        <w:spacing w:after="160" w:line="240" w:lineRule="auto"/>
        <w:ind w:right="645"/>
        <w:jc w:val="center"/>
        <w:rPr>
          <w:rFonts w:ascii="Arial" w:eastAsia="Arial" w:hAnsi="Arial" w:cs="Arial"/>
          <w:b/>
          <w:color w:val="000000"/>
          <w:lang w:eastAsia="es-MX"/>
        </w:rPr>
      </w:pPr>
      <w:r w:rsidRPr="003639DE">
        <w:rPr>
          <w:rFonts w:ascii="Arial" w:eastAsia="Arial" w:hAnsi="Arial" w:cs="Arial"/>
          <w:b/>
          <w:color w:val="000000"/>
          <w:lang w:eastAsia="es-MX"/>
        </w:rPr>
        <w:lastRenderedPageBreak/>
        <w:t>LICENCIAS Y PERMISOS DE GIROS</w:t>
      </w:r>
    </w:p>
    <w:p w:rsidR="002F5DF8" w:rsidRPr="003639DE" w:rsidRDefault="002F5DF8" w:rsidP="00CB5B98">
      <w:pPr>
        <w:spacing w:after="160" w:line="240" w:lineRule="auto"/>
        <w:ind w:right="645"/>
        <w:rPr>
          <w:rFonts w:ascii="Arial" w:eastAsia="Arial" w:hAnsi="Arial" w:cs="Arial"/>
          <w:b/>
          <w:color w:val="000000"/>
          <w:lang w:eastAsia="es-MX"/>
        </w:rPr>
      </w:pPr>
    </w:p>
    <w:p w:rsidR="00CB5B98"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t>Artículo 43.-</w:t>
      </w:r>
      <w:r w:rsidRPr="003639DE">
        <w:rPr>
          <w:rFonts w:ascii="Arial" w:eastAsia="Arial" w:hAnsi="Arial" w:cs="Arial"/>
          <w:lang w:eastAsia="es-MX"/>
        </w:rPr>
        <w:t xml:space="preserve"> Quienes pretendan obtener o refrendar licencias, permisos o autorizaciones para el funcionamiento de establecimientos o locales, cuyos giros sean la venta de bebidas alcohólicas o la prestación de servicios que incluyan el expendio de dichas bebidas, siempre que se efectúen total o parcialmente con el público en general, pagarán previamente los derechos, conforme a la siguiente: </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TARIFA</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 Cabarets, centros nocturnos, discotecas, salones de baile y video bares, de: </w:t>
      </w:r>
      <w:r>
        <w:rPr>
          <w:rFonts w:ascii="Arial" w:eastAsia="Arial" w:hAnsi="Arial" w:cs="Arial"/>
          <w:lang w:eastAsia="es-MX"/>
        </w:rPr>
        <w:t xml:space="preserve">                                                        </w:t>
      </w:r>
      <w:r w:rsidRPr="003639DE">
        <w:rPr>
          <w:rFonts w:ascii="Arial" w:eastAsia="Arial" w:hAnsi="Arial" w:cs="Arial"/>
          <w:lang w:eastAsia="es-MX"/>
        </w:rPr>
        <w:t xml:space="preserve">  $</w:t>
      </w:r>
      <w:r>
        <w:rPr>
          <w:rFonts w:ascii="Arial" w:eastAsia="Arial" w:hAnsi="Arial" w:cs="Arial"/>
          <w:lang w:eastAsia="es-MX"/>
        </w:rPr>
        <w:t>10,797.00</w:t>
      </w:r>
      <w:r w:rsidRPr="003639DE">
        <w:rPr>
          <w:rFonts w:ascii="Arial" w:eastAsia="Arial" w:hAnsi="Arial" w:cs="Arial"/>
          <w:lang w:eastAsia="es-MX"/>
        </w:rPr>
        <w:t xml:space="preserve"> a $</w:t>
      </w:r>
      <w:r>
        <w:rPr>
          <w:rFonts w:ascii="Arial" w:eastAsia="Arial" w:hAnsi="Arial" w:cs="Arial"/>
          <w:lang w:eastAsia="es-MX"/>
        </w:rPr>
        <w:t>12,765.00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II. Bares anexos a hoteles, moteles, restaurantes, centros recreativos, clubes, casinos, asociaciones civiles, deportivas, y demás establecim</w:t>
      </w:r>
      <w:r>
        <w:rPr>
          <w:rFonts w:ascii="Arial" w:eastAsia="Arial" w:hAnsi="Arial" w:cs="Arial"/>
          <w:lang w:eastAsia="es-MX"/>
        </w:rPr>
        <w:t>ientos similares, de:                             $7,015.50</w:t>
      </w:r>
      <w:r w:rsidRPr="003639DE">
        <w:rPr>
          <w:rFonts w:ascii="Arial" w:eastAsia="Arial" w:hAnsi="Arial" w:cs="Arial"/>
          <w:lang w:eastAsia="es-MX"/>
        </w:rPr>
        <w:t xml:space="preserve"> a $</w:t>
      </w:r>
      <w:r>
        <w:rPr>
          <w:rFonts w:ascii="Arial" w:eastAsia="Arial" w:hAnsi="Arial" w:cs="Arial"/>
          <w:lang w:eastAsia="es-MX"/>
        </w:rPr>
        <w:t>7,705.00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III. Cantinas o bares, pulquerías, </w:t>
      </w:r>
      <w:proofErr w:type="spellStart"/>
      <w:r w:rsidRPr="003639DE">
        <w:rPr>
          <w:rFonts w:ascii="Arial" w:eastAsia="Arial" w:hAnsi="Arial" w:cs="Arial"/>
          <w:lang w:eastAsia="es-MX"/>
        </w:rPr>
        <w:t>tepacherías</w:t>
      </w:r>
      <w:proofErr w:type="spellEnd"/>
      <w:r w:rsidRPr="003639DE">
        <w:rPr>
          <w:rFonts w:ascii="Arial" w:eastAsia="Arial" w:hAnsi="Arial" w:cs="Arial"/>
          <w:lang w:eastAsia="es-MX"/>
        </w:rPr>
        <w:t xml:space="preserve">, cervecerías o centros </w:t>
      </w:r>
      <w:proofErr w:type="spellStart"/>
      <w:r w:rsidRPr="003639DE">
        <w:rPr>
          <w:rFonts w:ascii="Arial" w:eastAsia="Arial" w:hAnsi="Arial" w:cs="Arial"/>
          <w:lang w:eastAsia="es-MX"/>
        </w:rPr>
        <w:t>botaneros</w:t>
      </w:r>
      <w:proofErr w:type="spellEnd"/>
      <w:r w:rsidRPr="003639DE">
        <w:rPr>
          <w:rFonts w:ascii="Arial" w:eastAsia="Arial" w:hAnsi="Arial" w:cs="Arial"/>
          <w:lang w:eastAsia="es-MX"/>
        </w:rPr>
        <w:t>, de:</w:t>
      </w:r>
      <w:r>
        <w:rPr>
          <w:rFonts w:ascii="Arial" w:eastAsia="Arial" w:hAnsi="Arial" w:cs="Arial"/>
          <w:lang w:eastAsia="es-MX"/>
        </w:rPr>
        <w:t xml:space="preserve">                                                </w:t>
      </w:r>
      <w:r w:rsidRPr="003639DE">
        <w:rPr>
          <w:rFonts w:ascii="Arial" w:eastAsia="Arial" w:hAnsi="Arial" w:cs="Arial"/>
          <w:lang w:eastAsia="es-MX"/>
        </w:rPr>
        <w:t xml:space="preserve"> </w:t>
      </w:r>
      <w:r>
        <w:rPr>
          <w:rFonts w:ascii="Arial" w:eastAsia="Arial" w:hAnsi="Arial" w:cs="Arial"/>
          <w:lang w:eastAsia="es-MX"/>
        </w:rPr>
        <w:t xml:space="preserve">     </w:t>
      </w:r>
      <w:r w:rsidRPr="003639DE">
        <w:rPr>
          <w:rFonts w:ascii="Arial" w:eastAsia="Arial" w:hAnsi="Arial" w:cs="Arial"/>
          <w:lang w:eastAsia="es-MX"/>
        </w:rPr>
        <w:t>$</w:t>
      </w:r>
      <w:r>
        <w:rPr>
          <w:rFonts w:ascii="Arial" w:eastAsia="Arial" w:hAnsi="Arial" w:cs="Arial"/>
          <w:lang w:eastAsia="es-MX"/>
        </w:rPr>
        <w:t>6,844.50</w:t>
      </w:r>
      <w:r w:rsidRPr="003639DE">
        <w:rPr>
          <w:rFonts w:ascii="Arial" w:eastAsia="Arial" w:hAnsi="Arial" w:cs="Arial"/>
          <w:lang w:eastAsia="es-MX"/>
        </w:rPr>
        <w:t xml:space="preserve"> a $</w:t>
      </w:r>
      <w:r>
        <w:rPr>
          <w:rFonts w:ascii="Arial" w:eastAsia="Arial" w:hAnsi="Arial" w:cs="Arial"/>
          <w:lang w:eastAsia="es-MX"/>
        </w:rPr>
        <w:t>7,705.00</w:t>
      </w:r>
    </w:p>
    <w:p w:rsidR="00CB5B98"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IV. Expendios de bebidas alcohólicas en envase cerrado, </w:t>
      </w:r>
      <w:r>
        <w:rPr>
          <w:rFonts w:ascii="Arial" w:eastAsia="Arial" w:hAnsi="Arial" w:cs="Arial"/>
          <w:lang w:eastAsia="es-MX"/>
        </w:rPr>
        <w:t xml:space="preserve">                                </w:t>
      </w:r>
      <w:r w:rsidRPr="003639DE">
        <w:rPr>
          <w:rFonts w:ascii="Arial" w:eastAsia="Arial" w:hAnsi="Arial" w:cs="Arial"/>
          <w:lang w:eastAsia="es-MX"/>
        </w:rPr>
        <w:t xml:space="preserve">de: </w:t>
      </w:r>
      <w:r>
        <w:rPr>
          <w:rFonts w:ascii="Arial" w:eastAsia="Arial" w:hAnsi="Arial" w:cs="Arial"/>
          <w:lang w:eastAsia="es-MX"/>
        </w:rPr>
        <w:t xml:space="preserve">                                                                       </w:t>
      </w:r>
      <w:r w:rsidRPr="003639DE">
        <w:rPr>
          <w:rFonts w:ascii="Arial" w:eastAsia="Arial" w:hAnsi="Arial" w:cs="Arial"/>
          <w:lang w:eastAsia="es-MX"/>
        </w:rPr>
        <w:t>$</w:t>
      </w:r>
      <w:r>
        <w:rPr>
          <w:rFonts w:ascii="Arial" w:eastAsia="Arial" w:hAnsi="Arial" w:cs="Arial"/>
          <w:lang w:eastAsia="es-MX"/>
        </w:rPr>
        <w:t>3,029.00</w:t>
      </w:r>
      <w:r w:rsidRPr="003639DE">
        <w:rPr>
          <w:rFonts w:ascii="Arial" w:eastAsia="Arial" w:hAnsi="Arial" w:cs="Arial"/>
          <w:lang w:eastAsia="es-MX"/>
        </w:rPr>
        <w:t xml:space="preserve"> a $</w:t>
      </w:r>
      <w:r>
        <w:rPr>
          <w:rFonts w:ascii="Arial" w:eastAsia="Arial" w:hAnsi="Arial" w:cs="Arial"/>
          <w:lang w:eastAsia="es-MX"/>
        </w:rPr>
        <w:t>4,890.50</w:t>
      </w:r>
      <w:bookmarkStart w:id="3" w:name="_heading=h.3znysh7" w:colFirst="0" w:colLast="0"/>
      <w:bookmarkEnd w:id="3"/>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V. Venta de bebidas alcohólicas de baja graduación, en envase abierto, anexa a giros en que se consuman alimentos preparados, como fondas, cafés, cenadurías, taquerías, loncherías, cocteleras, giros de venta de antojitos, y giros similares, de: </w:t>
      </w:r>
      <w:r>
        <w:rPr>
          <w:rFonts w:ascii="Arial" w:eastAsia="Arial" w:hAnsi="Arial" w:cs="Arial"/>
          <w:lang w:eastAsia="es-MX"/>
        </w:rPr>
        <w:t xml:space="preserve">                            </w:t>
      </w:r>
      <w:r w:rsidRPr="003639DE">
        <w:rPr>
          <w:rFonts w:ascii="Arial" w:eastAsia="Arial" w:hAnsi="Arial" w:cs="Arial"/>
          <w:lang w:eastAsia="es-MX"/>
        </w:rPr>
        <w:t xml:space="preserve"> $</w:t>
      </w:r>
      <w:r>
        <w:rPr>
          <w:rFonts w:ascii="Arial" w:eastAsia="Arial" w:hAnsi="Arial" w:cs="Arial"/>
          <w:lang w:eastAsia="es-MX"/>
        </w:rPr>
        <w:t xml:space="preserve">1,239.00 </w:t>
      </w:r>
      <w:r w:rsidRPr="003639DE">
        <w:rPr>
          <w:rFonts w:ascii="Arial" w:eastAsia="Arial" w:hAnsi="Arial" w:cs="Arial"/>
          <w:lang w:eastAsia="es-MX"/>
        </w:rPr>
        <w:t>a $</w:t>
      </w:r>
      <w:r>
        <w:rPr>
          <w:rFonts w:ascii="Arial" w:eastAsia="Arial" w:hAnsi="Arial" w:cs="Arial"/>
          <w:lang w:eastAsia="es-MX"/>
        </w:rPr>
        <w:t>1,780.00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VI. Venta d</w:t>
      </w:r>
      <w:r>
        <w:rPr>
          <w:rFonts w:ascii="Arial" w:eastAsia="Arial" w:hAnsi="Arial" w:cs="Arial"/>
          <w:lang w:eastAsia="es-MX"/>
        </w:rPr>
        <w:t xml:space="preserve">e cerveza </w:t>
      </w:r>
      <w:r w:rsidRPr="003639DE">
        <w:rPr>
          <w:rFonts w:ascii="Arial" w:eastAsia="Arial" w:hAnsi="Arial" w:cs="Arial"/>
          <w:lang w:eastAsia="es-MX"/>
        </w:rPr>
        <w:t xml:space="preserve">en envase cerrado, anexa a tendejones, misceláneas y negocios similares, de: </w:t>
      </w:r>
      <w:r>
        <w:rPr>
          <w:rFonts w:ascii="Arial" w:eastAsia="Arial" w:hAnsi="Arial" w:cs="Arial"/>
          <w:lang w:eastAsia="es-MX"/>
        </w:rPr>
        <w:t xml:space="preserve">                </w:t>
      </w:r>
      <w:r w:rsidRPr="003639DE">
        <w:rPr>
          <w:rFonts w:ascii="Arial" w:eastAsia="Arial" w:hAnsi="Arial" w:cs="Arial"/>
          <w:lang w:eastAsia="es-MX"/>
        </w:rPr>
        <w:t>$</w:t>
      </w:r>
      <w:r>
        <w:rPr>
          <w:rFonts w:ascii="Arial" w:eastAsia="Arial" w:hAnsi="Arial" w:cs="Arial"/>
          <w:lang w:eastAsia="es-MX"/>
        </w:rPr>
        <w:t>1,239.00</w:t>
      </w:r>
      <w:r w:rsidRPr="003639DE">
        <w:rPr>
          <w:rFonts w:ascii="Arial" w:eastAsia="Arial" w:hAnsi="Arial" w:cs="Arial"/>
          <w:lang w:eastAsia="es-MX"/>
        </w:rPr>
        <w:t xml:space="preserve"> a $</w:t>
      </w:r>
      <w:r>
        <w:rPr>
          <w:rFonts w:ascii="Arial" w:eastAsia="Arial" w:hAnsi="Arial" w:cs="Arial"/>
          <w:lang w:eastAsia="es-MX"/>
        </w:rPr>
        <w:t>1,780.00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VII. Expendio de bebidas alcohólicas de alta graduación en</w:t>
      </w:r>
      <w:r>
        <w:rPr>
          <w:rFonts w:ascii="Arial" w:eastAsia="Arial" w:hAnsi="Arial" w:cs="Arial"/>
          <w:lang w:eastAsia="es-MX"/>
        </w:rPr>
        <w:t xml:space="preserve"> envase cerrado, de: </w:t>
      </w:r>
      <w:r>
        <w:rPr>
          <w:rFonts w:ascii="Arial" w:eastAsia="Arial" w:hAnsi="Arial" w:cs="Arial"/>
          <w:lang w:eastAsia="es-MX"/>
        </w:rPr>
        <w:tab/>
        <w:t xml:space="preserve">                                                       $1,732.50</w:t>
      </w:r>
      <w:r w:rsidRPr="003639DE">
        <w:rPr>
          <w:rFonts w:ascii="Arial" w:eastAsia="Arial" w:hAnsi="Arial" w:cs="Arial"/>
          <w:lang w:eastAsia="es-MX"/>
        </w:rPr>
        <w:t xml:space="preserve"> a $</w:t>
      </w:r>
      <w:r>
        <w:rPr>
          <w:rFonts w:ascii="Arial" w:eastAsia="Arial" w:hAnsi="Arial" w:cs="Arial"/>
          <w:lang w:eastAsia="es-MX"/>
        </w:rPr>
        <w:t>2,667.50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Las sucursales o agencias de los giros que se señalan en esta fracción pagarán los derechos correspondientes al mismo. </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VIII. Expendios de alcohol al menudeo, anexos a tendejones, misceláneas, abarrotes, mini súper y supermercados, expendio de bebidas alcohólicas de baja graduación en envase cerrado, y otros giros similares, de: </w:t>
      </w:r>
      <w:r w:rsidRPr="003639DE">
        <w:rPr>
          <w:rFonts w:ascii="Arial" w:eastAsia="Arial" w:hAnsi="Arial" w:cs="Arial"/>
          <w:lang w:eastAsia="es-MX"/>
        </w:rPr>
        <w:tab/>
      </w:r>
      <w:r>
        <w:rPr>
          <w:rFonts w:ascii="Arial" w:eastAsia="Arial" w:hAnsi="Arial" w:cs="Arial"/>
          <w:lang w:eastAsia="es-MX"/>
        </w:rPr>
        <w:t xml:space="preserve">                                             </w:t>
      </w:r>
      <w:r w:rsidRPr="003639DE">
        <w:rPr>
          <w:rFonts w:ascii="Arial" w:eastAsia="Arial" w:hAnsi="Arial" w:cs="Arial"/>
          <w:lang w:eastAsia="es-MX"/>
        </w:rPr>
        <w:t>$</w:t>
      </w:r>
      <w:r>
        <w:rPr>
          <w:rFonts w:ascii="Arial" w:eastAsia="Arial" w:hAnsi="Arial" w:cs="Arial"/>
          <w:lang w:eastAsia="es-MX"/>
        </w:rPr>
        <w:t>1,239.00</w:t>
      </w:r>
      <w:r w:rsidRPr="003639DE">
        <w:rPr>
          <w:rFonts w:ascii="Arial" w:eastAsia="Arial" w:hAnsi="Arial" w:cs="Arial"/>
          <w:lang w:eastAsia="es-MX"/>
        </w:rPr>
        <w:t xml:space="preserve"> a $</w:t>
      </w:r>
      <w:r>
        <w:rPr>
          <w:rFonts w:ascii="Arial" w:eastAsia="Arial" w:hAnsi="Arial" w:cs="Arial"/>
          <w:lang w:eastAsia="es-MX"/>
        </w:rPr>
        <w:t>1,563.50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IX. Agencias, depósitos, distribuidores y expendios de bebidas alcohólicas de baja graduación, por cada uno, </w:t>
      </w:r>
      <w:r>
        <w:rPr>
          <w:rFonts w:ascii="Arial" w:eastAsia="Arial" w:hAnsi="Arial" w:cs="Arial"/>
          <w:lang w:eastAsia="es-MX"/>
        </w:rPr>
        <w:t xml:space="preserve">                                                           </w:t>
      </w:r>
      <w:r w:rsidRPr="003639DE">
        <w:rPr>
          <w:rFonts w:ascii="Arial" w:eastAsia="Arial" w:hAnsi="Arial" w:cs="Arial"/>
          <w:lang w:eastAsia="es-MX"/>
        </w:rPr>
        <w:t xml:space="preserve">de:                </w:t>
      </w:r>
      <w:r>
        <w:rPr>
          <w:rFonts w:ascii="Arial" w:eastAsia="Arial" w:hAnsi="Arial" w:cs="Arial"/>
          <w:lang w:eastAsia="es-MX"/>
        </w:rPr>
        <w:t xml:space="preserve">                                                   </w:t>
      </w:r>
      <w:r w:rsidRPr="003639DE">
        <w:rPr>
          <w:rFonts w:ascii="Arial" w:eastAsia="Arial" w:hAnsi="Arial" w:cs="Arial"/>
          <w:lang w:eastAsia="es-MX"/>
        </w:rPr>
        <w:t xml:space="preserve">     $</w:t>
      </w:r>
      <w:r>
        <w:rPr>
          <w:rFonts w:ascii="Arial" w:eastAsia="Arial" w:hAnsi="Arial" w:cs="Arial"/>
          <w:lang w:eastAsia="es-MX"/>
        </w:rPr>
        <w:t>1,694.00</w:t>
      </w:r>
      <w:r w:rsidRPr="003639DE">
        <w:rPr>
          <w:rFonts w:ascii="Arial" w:eastAsia="Arial" w:hAnsi="Arial" w:cs="Arial"/>
          <w:lang w:eastAsia="es-MX"/>
        </w:rPr>
        <w:t xml:space="preserve"> a $</w:t>
      </w:r>
      <w:r>
        <w:rPr>
          <w:rFonts w:ascii="Arial" w:eastAsia="Arial" w:hAnsi="Arial" w:cs="Arial"/>
          <w:lang w:eastAsia="es-MX"/>
        </w:rPr>
        <w:t>3,776.50</w:t>
      </w:r>
    </w:p>
    <w:p w:rsidR="00CB5B98"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lastRenderedPageBreak/>
        <w:t>X. Venta de bebidas alcohólicas en los establecimientos donde se produzca o elabore, destile, amplié, mezcle o transforme alcohol, tequila, mezcal, cerveza y otras bebidas alcohólicas, de: $</w:t>
      </w:r>
      <w:r>
        <w:rPr>
          <w:rFonts w:ascii="Arial" w:eastAsia="Arial" w:hAnsi="Arial" w:cs="Arial"/>
          <w:lang w:eastAsia="es-MX"/>
        </w:rPr>
        <w:t>4,268.00</w:t>
      </w:r>
      <w:r w:rsidRPr="003639DE">
        <w:rPr>
          <w:rFonts w:ascii="Arial" w:eastAsia="Arial" w:hAnsi="Arial" w:cs="Arial"/>
          <w:lang w:eastAsia="es-MX"/>
        </w:rPr>
        <w:t xml:space="preserve"> a $</w:t>
      </w:r>
      <w:r>
        <w:rPr>
          <w:rFonts w:ascii="Arial" w:eastAsia="Arial" w:hAnsi="Arial" w:cs="Arial"/>
          <w:lang w:eastAsia="es-MX"/>
        </w:rPr>
        <w:t>6,778.50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XI. Venta de bebidas alcohólicas en salones de fiesta, centros sociales o de convenciones que se utilizan para eventos sociales, estadios, arenas de box y lucha libre, plazas de toros, lienzos charros, teatros, carpas, cines, cinematógrafos y en los lugares donde se desarrollan exposiciones, espectáculos deportivos, artísticos, culturales y ferias estatales, regionales o municipales, </w:t>
      </w:r>
      <w:r>
        <w:rPr>
          <w:rFonts w:ascii="Arial" w:eastAsia="Arial" w:hAnsi="Arial" w:cs="Arial"/>
          <w:lang w:eastAsia="es-MX"/>
        </w:rPr>
        <w:t xml:space="preserve">                                                                                </w:t>
      </w:r>
      <w:r w:rsidRPr="003639DE">
        <w:rPr>
          <w:rFonts w:ascii="Arial" w:eastAsia="Arial" w:hAnsi="Arial" w:cs="Arial"/>
          <w:lang w:eastAsia="es-MX"/>
        </w:rPr>
        <w:t xml:space="preserve">por cada evento: </w:t>
      </w:r>
      <w:r w:rsidRPr="003639DE">
        <w:rPr>
          <w:rFonts w:ascii="Arial" w:eastAsia="Arial" w:hAnsi="Arial" w:cs="Arial"/>
          <w:lang w:eastAsia="es-MX"/>
        </w:rPr>
        <w:tab/>
      </w:r>
      <w:r>
        <w:rPr>
          <w:rFonts w:ascii="Arial" w:eastAsia="Arial" w:hAnsi="Arial" w:cs="Arial"/>
          <w:lang w:eastAsia="es-MX"/>
        </w:rPr>
        <w:t xml:space="preserve">                                                 </w:t>
      </w:r>
      <w:r w:rsidRPr="003639DE">
        <w:rPr>
          <w:rFonts w:ascii="Arial" w:eastAsia="Arial" w:hAnsi="Arial" w:cs="Arial"/>
          <w:lang w:eastAsia="es-MX"/>
        </w:rPr>
        <w:t>$</w:t>
      </w:r>
      <w:r>
        <w:rPr>
          <w:rFonts w:ascii="Arial" w:eastAsia="Arial" w:hAnsi="Arial" w:cs="Arial"/>
          <w:lang w:eastAsia="es-MX"/>
        </w:rPr>
        <w:t>882.50</w:t>
      </w:r>
      <w:r w:rsidRPr="003639DE">
        <w:rPr>
          <w:rFonts w:ascii="Arial" w:eastAsia="Arial" w:hAnsi="Arial" w:cs="Arial"/>
          <w:lang w:eastAsia="es-MX"/>
        </w:rPr>
        <w:t xml:space="preserve"> a $</w:t>
      </w:r>
      <w:r>
        <w:rPr>
          <w:rFonts w:ascii="Arial" w:eastAsia="Arial" w:hAnsi="Arial" w:cs="Arial"/>
          <w:lang w:eastAsia="es-MX"/>
        </w:rPr>
        <w:t>2,446.00</w:t>
      </w:r>
    </w:p>
    <w:p w:rsidR="00CB5B98"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XII. Los giros a que se refieren las fracciones anteriores de este artículo, que requieran funcionar en horario extraordinario, pagarán diariamente, sobre el valor de la licencia:</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a) Por la primera hora: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12.76%</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b) Por la segunda hora: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15.18%</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c) Por la tercera hora: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19.13%</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Para los máximos de las horas extraordinarias se estará a lo que establece el reglamento municipal respectivo.</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ind w:right="645"/>
        <w:jc w:val="both"/>
        <w:rPr>
          <w:rFonts w:ascii="Arial" w:eastAsia="Arial" w:hAnsi="Arial" w:cs="Arial"/>
          <w:lang w:eastAsia="es-MX"/>
        </w:rPr>
      </w:pPr>
    </w:p>
    <w:p w:rsidR="00CB5B98" w:rsidRPr="003639DE" w:rsidRDefault="00CB5B98" w:rsidP="002F5DF8">
      <w:pPr>
        <w:spacing w:after="160" w:line="240" w:lineRule="auto"/>
        <w:ind w:right="-2"/>
        <w:jc w:val="center"/>
        <w:rPr>
          <w:rFonts w:ascii="Arial" w:eastAsia="Arial" w:hAnsi="Arial" w:cs="Arial"/>
          <w:b/>
          <w:color w:val="000000"/>
          <w:lang w:eastAsia="es-MX"/>
        </w:rPr>
      </w:pPr>
      <w:r w:rsidRPr="003639DE">
        <w:rPr>
          <w:rFonts w:ascii="Arial" w:eastAsia="Arial" w:hAnsi="Arial" w:cs="Arial"/>
          <w:b/>
          <w:color w:val="000000"/>
          <w:lang w:eastAsia="es-MX"/>
        </w:rPr>
        <w:t>SECCIÓN SEGUNDA</w:t>
      </w:r>
    </w:p>
    <w:p w:rsidR="00CB5B98" w:rsidRPr="003639DE" w:rsidRDefault="00CB5B98" w:rsidP="002F5DF8">
      <w:pPr>
        <w:spacing w:after="160" w:line="240" w:lineRule="auto"/>
        <w:ind w:right="-2"/>
        <w:jc w:val="center"/>
        <w:rPr>
          <w:rFonts w:ascii="Arial" w:eastAsia="Arial" w:hAnsi="Arial" w:cs="Arial"/>
          <w:b/>
          <w:color w:val="000000"/>
          <w:lang w:eastAsia="es-MX"/>
        </w:rPr>
      </w:pPr>
      <w:r w:rsidRPr="003639DE">
        <w:rPr>
          <w:rFonts w:ascii="Arial" w:eastAsia="Arial" w:hAnsi="Arial" w:cs="Arial"/>
          <w:b/>
          <w:color w:val="000000"/>
          <w:lang w:eastAsia="es-MX"/>
        </w:rPr>
        <w:t>LICENCIAS Y PERMISOS PARA ANUNCIOS</w:t>
      </w:r>
    </w:p>
    <w:p w:rsidR="00CB5B98" w:rsidRPr="003639DE" w:rsidRDefault="00CB5B98" w:rsidP="00CB5B98">
      <w:pPr>
        <w:spacing w:after="160" w:line="240" w:lineRule="auto"/>
        <w:ind w:right="645"/>
        <w:jc w:val="both"/>
        <w:rPr>
          <w:rFonts w:ascii="Arial" w:eastAsia="Arial" w:hAnsi="Arial" w:cs="Arial"/>
          <w:color w:val="000000"/>
          <w:lang w:eastAsia="es-MX"/>
        </w:rPr>
      </w:pPr>
    </w:p>
    <w:p w:rsidR="00CB5B98" w:rsidRPr="003639DE"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t>Artículo 44.-</w:t>
      </w:r>
      <w:r w:rsidRPr="003639DE">
        <w:rPr>
          <w:rFonts w:ascii="Arial" w:eastAsia="Arial" w:hAnsi="Arial" w:cs="Arial"/>
          <w:lang w:eastAsia="es-MX"/>
        </w:rPr>
        <w:t xml:space="preserve"> Las personas físicas o jurídicas a quienes se anuncie o cuyos productos o actividades sean anunciados en forma permanente o eventual, deberán obtener previamente licencia o permiso respectivo y pagar los derechos por la autorización o refrendo correspondiente, conforme a la siguiente: </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 En forma permanente: </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a)  Anuncios adosados o pintados, no luminosos, en bienes muebles o inmuebles, por cada metro cuadrado o fracción, de: </w:t>
      </w:r>
      <w:r w:rsidRPr="003639DE">
        <w:rPr>
          <w:rFonts w:ascii="Arial" w:eastAsia="Arial" w:hAnsi="Arial" w:cs="Arial"/>
          <w:lang w:eastAsia="es-MX"/>
        </w:rPr>
        <w:tab/>
        <w:t xml:space="preserve">                 $</w:t>
      </w:r>
      <w:r>
        <w:rPr>
          <w:rFonts w:ascii="Arial" w:eastAsia="Arial" w:hAnsi="Arial" w:cs="Arial"/>
          <w:lang w:eastAsia="es-MX"/>
        </w:rPr>
        <w:t>74.00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b) Anuncios salientes, luminosos, iluminados o sostenidos a muros, por metro cuadrado o fracción, de: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135.50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c) Anuncios estructurales en azoteas o pisos, por metro cuadrado o fracción, anualmente, de: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423.50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lastRenderedPageBreak/>
        <w:t>a)    Anuncios en casetas telefónicas diferentes a la actividad propia de la caseta, por cada anuncio:</w:t>
      </w:r>
      <w:r>
        <w:rPr>
          <w:rFonts w:ascii="Arial" w:eastAsia="Arial" w:hAnsi="Arial" w:cs="Arial"/>
          <w:lang w:eastAsia="es-MX"/>
        </w:rPr>
        <w:t xml:space="preserve">                                                     </w:t>
      </w:r>
      <w:r w:rsidRPr="003639DE">
        <w:rPr>
          <w:rFonts w:ascii="Arial" w:eastAsia="Arial" w:hAnsi="Arial" w:cs="Arial"/>
          <w:lang w:eastAsia="es-MX"/>
        </w:rPr>
        <w:t xml:space="preserve"> $</w:t>
      </w:r>
      <w:r>
        <w:rPr>
          <w:rFonts w:ascii="Arial" w:eastAsia="Arial" w:hAnsi="Arial" w:cs="Arial"/>
          <w:lang w:eastAsia="es-MX"/>
        </w:rPr>
        <w:t>58.50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II. En forma eventual, por un plazo no mayor de treinta días: </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a) Anuncios adosados o pintados no luminosos, en bienes muebles o inmuebles, por cada metro cuadrado o fracción, diariamente, de: </w:t>
      </w:r>
      <w:r>
        <w:rPr>
          <w:rFonts w:ascii="Arial" w:eastAsia="Arial" w:hAnsi="Arial" w:cs="Arial"/>
          <w:lang w:eastAsia="es-MX"/>
        </w:rPr>
        <w:t xml:space="preserve">  </w:t>
      </w:r>
      <w:r w:rsidRPr="003639DE">
        <w:rPr>
          <w:rFonts w:ascii="Arial" w:eastAsia="Arial" w:hAnsi="Arial" w:cs="Arial"/>
          <w:lang w:eastAsia="es-MX"/>
        </w:rPr>
        <w:t>$</w:t>
      </w:r>
      <w:r>
        <w:rPr>
          <w:rFonts w:ascii="Arial" w:eastAsia="Arial" w:hAnsi="Arial" w:cs="Arial"/>
          <w:lang w:eastAsia="es-MX"/>
        </w:rPr>
        <w:t>1.00</w:t>
      </w:r>
      <w:r w:rsidRPr="003639DE">
        <w:rPr>
          <w:rFonts w:ascii="Arial" w:eastAsia="Arial" w:hAnsi="Arial" w:cs="Arial"/>
          <w:lang w:eastAsia="es-MX"/>
        </w:rPr>
        <w:t xml:space="preserve">     </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b) Anuncios salientes, luminosos, iluminados o sostenidos a muros, por metro cuadrado o </w:t>
      </w:r>
      <w:r>
        <w:rPr>
          <w:rFonts w:ascii="Arial" w:eastAsia="Arial" w:hAnsi="Arial" w:cs="Arial"/>
          <w:lang w:eastAsia="es-MX"/>
        </w:rPr>
        <w:t>fracción, diariamente, de:                                    $2.00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c) Anuncios estructurales en azoteas o pisos, por metro cuadrado o fracción, diariamente, de: </w:t>
      </w:r>
      <w:r>
        <w:rPr>
          <w:rFonts w:ascii="Arial" w:eastAsia="Arial" w:hAnsi="Arial" w:cs="Arial"/>
          <w:lang w:eastAsia="es-MX"/>
        </w:rPr>
        <w:t xml:space="preserve">                                                         </w:t>
      </w:r>
      <w:r w:rsidRPr="003639DE">
        <w:rPr>
          <w:rFonts w:ascii="Arial" w:eastAsia="Arial" w:hAnsi="Arial" w:cs="Arial"/>
          <w:lang w:eastAsia="es-MX"/>
        </w:rPr>
        <w:t>$</w:t>
      </w:r>
      <w:r>
        <w:rPr>
          <w:rFonts w:ascii="Arial" w:eastAsia="Arial" w:hAnsi="Arial" w:cs="Arial"/>
          <w:lang w:eastAsia="es-MX"/>
        </w:rPr>
        <w:t>7.50</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Son responsables solidarios del pago establecido en esta fracción los propietarios de los giros, así como las empresas de publicidad; </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d) Tableros para fijar propaganda impresa, diariamente, por cada uno, de:  </w:t>
      </w:r>
      <w:r>
        <w:rPr>
          <w:rFonts w:ascii="Arial" w:eastAsia="Arial" w:hAnsi="Arial" w:cs="Arial"/>
          <w:lang w:eastAsia="es-MX"/>
        </w:rPr>
        <w:t xml:space="preserve">                                                                                                  </w:t>
      </w:r>
      <w:r w:rsidRPr="003639DE">
        <w:rPr>
          <w:rFonts w:ascii="Arial" w:eastAsia="Arial" w:hAnsi="Arial" w:cs="Arial"/>
          <w:lang w:eastAsia="es-MX"/>
        </w:rPr>
        <w:t>$</w:t>
      </w:r>
      <w:r>
        <w:rPr>
          <w:rFonts w:ascii="Arial" w:eastAsia="Arial" w:hAnsi="Arial" w:cs="Arial"/>
          <w:lang w:eastAsia="es-MX"/>
        </w:rPr>
        <w:t xml:space="preserve">3.00 </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e) Promociones mediante cartulinas, volantes, mantas, carteles y otros similares, por cada promoción, de:</w:t>
      </w:r>
      <w:r>
        <w:rPr>
          <w:rFonts w:ascii="Arial" w:eastAsia="Arial" w:hAnsi="Arial" w:cs="Arial"/>
          <w:lang w:eastAsia="es-MX"/>
        </w:rPr>
        <w:t xml:space="preserve">                                       </w:t>
      </w:r>
      <w:r w:rsidRPr="003639DE">
        <w:rPr>
          <w:rFonts w:ascii="Arial" w:eastAsia="Arial" w:hAnsi="Arial" w:cs="Arial"/>
          <w:lang w:eastAsia="es-MX"/>
        </w:rPr>
        <w:t xml:space="preserve"> $</w:t>
      </w:r>
      <w:r>
        <w:rPr>
          <w:rFonts w:ascii="Arial" w:eastAsia="Arial" w:hAnsi="Arial" w:cs="Arial"/>
          <w:lang w:eastAsia="es-MX"/>
        </w:rPr>
        <w:t>140.00</w:t>
      </w:r>
      <w:r w:rsidRPr="003639DE">
        <w:rPr>
          <w:rFonts w:ascii="Arial" w:eastAsia="Arial" w:hAnsi="Arial" w:cs="Arial"/>
          <w:lang w:eastAsia="es-MX"/>
        </w:rPr>
        <w:tab/>
      </w:r>
      <w:r w:rsidRPr="003639DE">
        <w:rPr>
          <w:rFonts w:ascii="Arial" w:eastAsia="Arial" w:hAnsi="Arial" w:cs="Arial"/>
          <w:lang w:eastAsia="es-MX"/>
        </w:rPr>
        <w:tab/>
      </w:r>
    </w:p>
    <w:p w:rsidR="00CB5B98" w:rsidRDefault="00CB5B98" w:rsidP="00CB5B98">
      <w:pPr>
        <w:spacing w:after="160" w:line="240" w:lineRule="auto"/>
        <w:ind w:right="645"/>
        <w:jc w:val="both"/>
        <w:rPr>
          <w:rFonts w:ascii="Arial" w:eastAsia="Arial" w:hAnsi="Arial" w:cs="Arial"/>
          <w:color w:val="000000"/>
          <w:lang w:eastAsia="es-MX"/>
        </w:rPr>
      </w:pPr>
    </w:p>
    <w:p w:rsidR="002F5DF8" w:rsidRPr="003639DE" w:rsidRDefault="002F5DF8" w:rsidP="002F5DF8">
      <w:pPr>
        <w:spacing w:after="160" w:line="240" w:lineRule="auto"/>
        <w:ind w:right="645"/>
        <w:jc w:val="center"/>
        <w:rPr>
          <w:rFonts w:ascii="Arial" w:eastAsia="Arial" w:hAnsi="Arial" w:cs="Arial"/>
          <w:color w:val="000000"/>
          <w:lang w:eastAsia="es-MX"/>
        </w:rPr>
      </w:pPr>
    </w:p>
    <w:p w:rsidR="00CB5B98" w:rsidRPr="003639DE" w:rsidRDefault="00CB5B98" w:rsidP="002F5DF8">
      <w:pPr>
        <w:spacing w:after="160" w:line="240" w:lineRule="auto"/>
        <w:ind w:right="-2"/>
        <w:jc w:val="center"/>
        <w:rPr>
          <w:rFonts w:ascii="Arial" w:eastAsia="Arial" w:hAnsi="Arial" w:cs="Arial"/>
          <w:b/>
          <w:color w:val="000000"/>
          <w:lang w:eastAsia="es-MX"/>
        </w:rPr>
      </w:pPr>
      <w:r w:rsidRPr="003639DE">
        <w:rPr>
          <w:rFonts w:ascii="Arial" w:eastAsia="Arial" w:hAnsi="Arial" w:cs="Arial"/>
          <w:b/>
          <w:color w:val="000000"/>
          <w:lang w:eastAsia="es-MX"/>
        </w:rPr>
        <w:t>SECCIÓN TERCERA</w:t>
      </w:r>
    </w:p>
    <w:p w:rsidR="00CB5B98" w:rsidRPr="003639DE" w:rsidRDefault="00CB5B98" w:rsidP="002F5DF8">
      <w:pPr>
        <w:spacing w:after="160" w:line="240" w:lineRule="auto"/>
        <w:ind w:right="-2"/>
        <w:jc w:val="center"/>
        <w:rPr>
          <w:rFonts w:ascii="Arial" w:eastAsia="Arial" w:hAnsi="Arial" w:cs="Arial"/>
          <w:b/>
          <w:color w:val="000000"/>
          <w:lang w:eastAsia="es-MX"/>
        </w:rPr>
      </w:pPr>
      <w:r w:rsidRPr="003639DE">
        <w:rPr>
          <w:rFonts w:ascii="Arial" w:eastAsia="Arial" w:hAnsi="Arial" w:cs="Arial"/>
          <w:b/>
          <w:color w:val="000000"/>
          <w:lang w:eastAsia="es-MX"/>
        </w:rPr>
        <w:t>LICENCIAS DE CONSTRUCCIÓN, RECONSTRUCCIÓN, REPARACIÓN O DEMOLICIÓN DE OBRAS</w:t>
      </w:r>
    </w:p>
    <w:p w:rsidR="00CB5B98" w:rsidRPr="003639DE" w:rsidRDefault="00CB5B98" w:rsidP="00CB5B98">
      <w:pPr>
        <w:spacing w:after="160" w:line="240" w:lineRule="auto"/>
        <w:ind w:right="645"/>
        <w:jc w:val="both"/>
        <w:rPr>
          <w:rFonts w:ascii="Arial" w:eastAsia="Arial" w:hAnsi="Arial" w:cs="Arial"/>
          <w:color w:val="000000"/>
          <w:lang w:eastAsia="es-MX"/>
        </w:rPr>
      </w:pPr>
    </w:p>
    <w:p w:rsidR="00CB5B98" w:rsidRPr="003639DE"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t>Artículo 45.-</w:t>
      </w:r>
      <w:r w:rsidRPr="003639DE">
        <w:rPr>
          <w:rFonts w:ascii="Arial" w:eastAsia="Arial" w:hAnsi="Arial" w:cs="Arial"/>
          <w:lang w:eastAsia="es-MX"/>
        </w:rPr>
        <w:t xml:space="preserve"> Las personas físicas o jurídicas que pretendan llevar a cabo la construcción, reconstrucción, reparación o demolición de obras, deberán obtener, previamente, la licencia y pagar los derechos conforme a la siguiente: </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I. Licencia de construcción, incluyendo inspección, por metro cuadrado de construcción de acuerdo con la clasificación siguiente:</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ind w:left="6372"/>
        <w:jc w:val="both"/>
        <w:rPr>
          <w:rFonts w:ascii="Arial" w:eastAsia="Arial" w:hAnsi="Arial" w:cs="Arial"/>
          <w:lang w:eastAsia="es-MX"/>
        </w:rPr>
      </w:pPr>
      <w:r>
        <w:rPr>
          <w:rFonts w:ascii="Arial" w:eastAsia="Arial" w:hAnsi="Arial" w:cs="Arial"/>
          <w:lang w:eastAsia="es-MX"/>
        </w:rPr>
        <w:t>TARIFA</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A. Inmuebles de uso habitacional: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1.- Densidad alta: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a) Unifamiliar: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$1.</w:t>
      </w:r>
      <w:r>
        <w:rPr>
          <w:rFonts w:ascii="Arial" w:eastAsia="Arial" w:hAnsi="Arial" w:cs="Arial"/>
          <w:lang w:eastAsia="es-MX"/>
        </w:rPr>
        <w:t>50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b) Plurifamiliar horizontal: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$2.</w:t>
      </w:r>
      <w:r>
        <w:rPr>
          <w:rFonts w:ascii="Arial" w:eastAsia="Arial" w:hAnsi="Arial" w:cs="Arial"/>
          <w:lang w:eastAsia="es-MX"/>
        </w:rPr>
        <w:t>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c) Plurifamiliar vertical: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$3.00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2.- Densidad media: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lastRenderedPageBreak/>
        <w:t xml:space="preserve">a) Unifamiliar: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w:t>
      </w:r>
      <w:r>
        <w:rPr>
          <w:rFonts w:ascii="Arial" w:eastAsia="Arial" w:hAnsi="Arial" w:cs="Arial"/>
          <w:lang w:eastAsia="es-MX"/>
        </w:rPr>
        <w:t>3.00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b) Plurifamiliar horizontal: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w:t>
      </w:r>
      <w:r>
        <w:rPr>
          <w:rFonts w:ascii="Arial" w:eastAsia="Arial" w:hAnsi="Arial" w:cs="Arial"/>
          <w:lang w:eastAsia="es-MX"/>
        </w:rPr>
        <w:t>4.00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c) Plurifamiliar vertical: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$4.50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3.- Densidad baja: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a) Unifamiliar: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$5.00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b) Plurifamiliar horizontal: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$7.00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c) Plurifamiliar vertical: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bookmarkStart w:id="4" w:name="bookmark=id.2et92p0" w:colFirst="0" w:colLast="0"/>
      <w:bookmarkEnd w:id="4"/>
      <w:r>
        <w:rPr>
          <w:rFonts w:ascii="Arial" w:eastAsia="Arial" w:hAnsi="Arial" w:cs="Arial"/>
          <w:lang w:eastAsia="es-MX"/>
        </w:rPr>
        <w:t>$10.00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4.- Densidad mínima: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a) Unifamiliar: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w:t>
      </w:r>
      <w:r>
        <w:rPr>
          <w:rFonts w:ascii="Arial" w:eastAsia="Arial" w:hAnsi="Arial" w:cs="Arial"/>
          <w:lang w:eastAsia="es-MX"/>
        </w:rPr>
        <w:t>10.50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b) Plurifamiliar horizontal: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$10.50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c) Plurifamiliar vertical: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$11.50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B.- Inmuebles de uso no habitacional: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1.- Comercio y servicios: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a) Barrial: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$3.00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b) Central: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$4.00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c) Regional: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$9.50</w:t>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d) Servicios a la industria y comercio: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$6.50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2.- Uso turístico: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a) Campestre: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$7.00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b) Hotelero densidad alta: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$10.00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c) Hotelero densidad media:</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$14.50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d) Hotelero densidad baja: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$19.00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e) Hotelero densidad mínima: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$23.50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3.- Industria: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a) Ligera, riesgo bajo: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$7.00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b) Media, riesgo medio: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$10.00</w:t>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c) Pesada, riesgo alto: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$12.00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d) Manufacturas o productoras agrícolas, </w:t>
      </w:r>
      <w:r>
        <w:rPr>
          <w:rFonts w:ascii="Arial" w:eastAsia="Arial" w:hAnsi="Arial" w:cs="Arial"/>
          <w:lang w:eastAsia="es-MX"/>
        </w:rPr>
        <w:t>avícolas o agropecuarias: $12.00</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4.- Equipamiento y otros: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Pr>
          <w:rFonts w:ascii="Arial" w:eastAsia="Arial" w:hAnsi="Arial" w:cs="Arial"/>
          <w:lang w:eastAsia="es-MX"/>
        </w:rPr>
        <w:t>a) Institucional:                                                                       $12.00</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Pr>
          <w:rFonts w:ascii="Arial" w:eastAsia="Arial" w:hAnsi="Arial" w:cs="Arial"/>
          <w:lang w:eastAsia="es-MX"/>
        </w:rPr>
        <w:lastRenderedPageBreak/>
        <w:t xml:space="preserve">b) Regional: </w:t>
      </w:r>
      <w:r>
        <w:rPr>
          <w:rFonts w:ascii="Arial" w:eastAsia="Arial" w:hAnsi="Arial" w:cs="Arial"/>
          <w:lang w:eastAsia="es-MX"/>
        </w:rPr>
        <w:tab/>
        <w:t xml:space="preserve">                                                                                  $12.00</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Pr>
          <w:rFonts w:ascii="Arial" w:eastAsia="Arial" w:hAnsi="Arial" w:cs="Arial"/>
          <w:lang w:eastAsia="es-MX"/>
        </w:rPr>
        <w:t>c) Espacios verdes                                                                        $12.00</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Pr>
          <w:rFonts w:ascii="Arial" w:eastAsia="Arial" w:hAnsi="Arial" w:cs="Arial"/>
          <w:lang w:eastAsia="es-MX"/>
        </w:rPr>
        <w:t>d) Especial:                                                                              $12.00</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Pr>
          <w:rFonts w:ascii="Arial" w:eastAsia="Arial" w:hAnsi="Arial" w:cs="Arial"/>
          <w:lang w:eastAsia="es-MX"/>
        </w:rPr>
        <w:t>e) Infraestructura:                                                                     $12.00</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II. Licencias para construcción de albercas, por metro cúbico </w:t>
      </w:r>
      <w:r>
        <w:rPr>
          <w:rFonts w:ascii="Arial" w:eastAsia="Arial" w:hAnsi="Arial" w:cs="Arial"/>
          <w:lang w:eastAsia="es-MX"/>
        </w:rPr>
        <w:t>de capacidad:                                                                               $95.00</w:t>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III. Construcciones de canchas y áreas deportiva</w:t>
      </w:r>
      <w:r>
        <w:rPr>
          <w:rFonts w:ascii="Arial" w:eastAsia="Arial" w:hAnsi="Arial" w:cs="Arial"/>
          <w:lang w:eastAsia="es-MX"/>
        </w:rPr>
        <w:t>s, por metro cuadrado, de:                                                                                 $1.00 a $6.50</w:t>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IV. Estacionamientos para usos no habitacionales, por metro cuadrado: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Pr>
          <w:rFonts w:ascii="Arial" w:eastAsia="Arial" w:hAnsi="Arial" w:cs="Arial"/>
          <w:lang w:eastAsia="es-MX"/>
        </w:rPr>
        <w:t>a) Descubierto:                                                                          $4.00</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Pr>
          <w:rFonts w:ascii="Arial" w:eastAsia="Arial" w:hAnsi="Arial" w:cs="Arial"/>
          <w:lang w:eastAsia="es-MX"/>
        </w:rPr>
        <w:t>b) Cubierto:                                                                                     $4.50</w:t>
      </w:r>
      <w:r w:rsidRPr="003639DE">
        <w:rPr>
          <w:rFonts w:ascii="Arial" w:eastAsia="Arial" w:hAnsi="Arial" w:cs="Arial"/>
          <w:lang w:eastAsia="es-MX"/>
        </w:rPr>
        <w:t xml:space="preserv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V. Licencia para demolición, sobre el importe de los derechos que se determinen de acuerdo a la fracción I, de este artículo, el:</w:t>
      </w:r>
      <w:r>
        <w:rPr>
          <w:rFonts w:ascii="Arial" w:eastAsia="Arial" w:hAnsi="Arial" w:cs="Arial"/>
          <w:lang w:eastAsia="es-MX"/>
        </w:rPr>
        <w:t xml:space="preserve">   </w:t>
      </w:r>
      <w:r w:rsidRPr="003639DE">
        <w:rPr>
          <w:rFonts w:ascii="Arial" w:eastAsia="Arial" w:hAnsi="Arial" w:cs="Arial"/>
          <w:lang w:eastAsia="es-MX"/>
        </w:rPr>
        <w:t xml:space="preserve"> 25.52%</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VI. Licencia para acotamiento de predios baldíos, bardado en colindancia y demolición de muros, por metro lineal: </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a) Densidad alta: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$1.50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b) Densidad media: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$5.50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c) Densidad baja: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$8.50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d) Densidad mínima: </w:t>
      </w:r>
      <w:r>
        <w:rPr>
          <w:rFonts w:ascii="Arial" w:eastAsia="Arial" w:hAnsi="Arial" w:cs="Arial"/>
          <w:lang w:eastAsia="es-MX"/>
        </w:rPr>
        <w:t xml:space="preserve">                                                                   $9.50</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VII. Licencia para instalar tapiales provisionales en la vía p</w:t>
      </w:r>
      <w:r>
        <w:rPr>
          <w:rFonts w:ascii="Arial" w:eastAsia="Arial" w:hAnsi="Arial" w:cs="Arial"/>
          <w:lang w:eastAsia="es-MX"/>
        </w:rPr>
        <w:t>ública, por metro lineal:                                                                             $36.50</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VIII. Licencias para remodelación, sobre el importe de los derechos determinados de acuerdo a la fracción I, de este artículo, el: </w:t>
      </w:r>
      <w:r>
        <w:rPr>
          <w:rFonts w:ascii="Arial" w:eastAsia="Arial" w:hAnsi="Arial" w:cs="Arial"/>
          <w:lang w:eastAsia="es-MX"/>
        </w:rPr>
        <w:t>$27.50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IX. Licencias para reconstrucción, reestructuración o adaptación, sobre el importe de los derechos determinados de acuerdo con la fracción I, de este artículo en los términos previstos por el Ordenamiento de Construcción.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lastRenderedPageBreak/>
        <w:t>a) Reparación menor, el:</w:t>
      </w:r>
      <w:r>
        <w:rPr>
          <w:rFonts w:ascii="Arial" w:eastAsia="Arial" w:hAnsi="Arial" w:cs="Arial"/>
          <w:lang w:eastAsia="es-MX"/>
        </w:rPr>
        <w:t xml:space="preserve">                                                       </w:t>
      </w:r>
      <w:r w:rsidRPr="003639DE">
        <w:rPr>
          <w:rFonts w:ascii="Arial" w:eastAsia="Arial" w:hAnsi="Arial" w:cs="Arial"/>
          <w:lang w:eastAsia="es-MX"/>
        </w:rPr>
        <w:t xml:space="preserve"> 18.22%</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b) Reparación mayor o adaptación, el:   </w:t>
      </w:r>
      <w:r>
        <w:rPr>
          <w:rFonts w:ascii="Arial" w:eastAsia="Arial" w:hAnsi="Arial" w:cs="Arial"/>
          <w:lang w:eastAsia="es-MX"/>
        </w:rPr>
        <w:t xml:space="preserve">                                 </w:t>
      </w:r>
      <w:r w:rsidRPr="003639DE">
        <w:rPr>
          <w:rFonts w:ascii="Arial" w:eastAsia="Arial" w:hAnsi="Arial" w:cs="Arial"/>
          <w:lang w:eastAsia="es-MX"/>
        </w:rPr>
        <w:t xml:space="preserve"> 24.31%</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X. Licencias para ocupación en la vía pública con materiales de construcción, las cuales se otorgarán siempre y cuando se ajusten a los </w:t>
      </w:r>
    </w:p>
    <w:p w:rsidR="00CB5B98" w:rsidRDefault="00CB5B98" w:rsidP="00CB5B98">
      <w:pPr>
        <w:spacing w:after="160" w:line="240" w:lineRule="auto"/>
        <w:jc w:val="both"/>
        <w:rPr>
          <w:rFonts w:ascii="Arial" w:eastAsia="Arial" w:hAnsi="Arial" w:cs="Arial"/>
          <w:lang w:eastAsia="es-MX"/>
        </w:rPr>
      </w:pPr>
    </w:p>
    <w:p w:rsidR="00CB5B98" w:rsidRPr="003639DE" w:rsidRDefault="00CB5B98" w:rsidP="00CB5B98">
      <w:pPr>
        <w:spacing w:after="160" w:line="240" w:lineRule="auto"/>
        <w:jc w:val="both"/>
        <w:rPr>
          <w:rFonts w:ascii="Arial" w:eastAsia="Arial" w:hAnsi="Arial" w:cs="Arial"/>
          <w:lang w:eastAsia="es-MX"/>
        </w:rPr>
      </w:pPr>
      <w:proofErr w:type="gramStart"/>
      <w:r w:rsidRPr="003639DE">
        <w:rPr>
          <w:rFonts w:ascii="Arial" w:eastAsia="Arial" w:hAnsi="Arial" w:cs="Arial"/>
          <w:lang w:eastAsia="es-MX"/>
        </w:rPr>
        <w:t>lineamientos</w:t>
      </w:r>
      <w:proofErr w:type="gramEnd"/>
      <w:r w:rsidRPr="003639DE">
        <w:rPr>
          <w:rFonts w:ascii="Arial" w:eastAsia="Arial" w:hAnsi="Arial" w:cs="Arial"/>
          <w:lang w:eastAsia="es-MX"/>
        </w:rPr>
        <w:t xml:space="preserve"> señalados por la dirección de obras públicas y desarrollo urbano po</w:t>
      </w:r>
      <w:r>
        <w:rPr>
          <w:rFonts w:ascii="Arial" w:eastAsia="Arial" w:hAnsi="Arial" w:cs="Arial"/>
          <w:lang w:eastAsia="es-MX"/>
        </w:rPr>
        <w:t>r metro cuadrado, por día:                                         $7.00</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XI. Licencias para movimientos de tierra, previo dictamen de la dirección de obras públicas y desarrollo</w:t>
      </w:r>
      <w:r>
        <w:rPr>
          <w:rFonts w:ascii="Arial" w:eastAsia="Arial" w:hAnsi="Arial" w:cs="Arial"/>
          <w:lang w:eastAsia="es-MX"/>
        </w:rPr>
        <w:t xml:space="preserve"> urbano, por metro cúbico:        $4.50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XII. Licencias provisionales de construcción, sobre el importe de los derechos que se determinen de acuerdo a la fracción I de este artículo, el 19.13% adicional, y únicamente en aquellos casos que a juicio de la dependencia municipal de obras públicas pueda otorgarse. </w:t>
      </w:r>
      <w:r w:rsidRPr="003639DE">
        <w:rPr>
          <w:rFonts w:ascii="Arial" w:eastAsia="Arial" w:hAnsi="Arial" w:cs="Arial"/>
          <w:lang w:eastAsia="es-MX"/>
        </w:rPr>
        <w:tab/>
      </w:r>
      <w:r w:rsidRPr="003639DE">
        <w:rPr>
          <w:rFonts w:ascii="Arial" w:eastAsia="Arial" w:hAnsi="Arial" w:cs="Arial"/>
          <w:lang w:eastAsia="es-MX"/>
        </w:rPr>
        <w:tab/>
      </w:r>
    </w:p>
    <w:p w:rsidR="00CB5B98"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XIII. Licencias similares no previstos en este artículo, por metro</w:t>
      </w:r>
      <w:r>
        <w:rPr>
          <w:rFonts w:ascii="Arial" w:eastAsia="Arial" w:hAnsi="Arial" w:cs="Arial"/>
          <w:lang w:eastAsia="es-MX"/>
        </w:rPr>
        <w:t xml:space="preserve"> cuadrado o fracción, de:                                                        $3.00 a $137.50</w:t>
      </w:r>
      <w:r w:rsidRPr="003639DE">
        <w:rPr>
          <w:rFonts w:ascii="Arial" w:eastAsia="Arial" w:hAnsi="Arial" w:cs="Arial"/>
          <w:lang w:eastAsia="es-MX"/>
        </w:rPr>
        <w:t xml:space="preserv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p>
    <w:p w:rsidR="00CB5B98" w:rsidRPr="003639DE" w:rsidRDefault="00CB5B98" w:rsidP="002F5DF8">
      <w:pPr>
        <w:spacing w:after="160" w:line="240" w:lineRule="auto"/>
        <w:ind w:right="48"/>
        <w:jc w:val="center"/>
        <w:rPr>
          <w:rFonts w:ascii="Arial" w:eastAsia="Arial" w:hAnsi="Arial" w:cs="Arial"/>
          <w:b/>
          <w:color w:val="000000"/>
          <w:lang w:eastAsia="es-MX"/>
        </w:rPr>
      </w:pPr>
      <w:r w:rsidRPr="003639DE">
        <w:rPr>
          <w:rFonts w:ascii="Arial" w:eastAsia="Arial" w:hAnsi="Arial" w:cs="Arial"/>
          <w:b/>
          <w:color w:val="000000"/>
          <w:lang w:eastAsia="es-MX"/>
        </w:rPr>
        <w:t>SECCIÓN CUARTA</w:t>
      </w:r>
    </w:p>
    <w:p w:rsidR="00CB5B98" w:rsidRDefault="00CB5B98" w:rsidP="002F5DF8">
      <w:pPr>
        <w:spacing w:after="160" w:line="240" w:lineRule="auto"/>
        <w:ind w:right="48"/>
        <w:jc w:val="center"/>
        <w:rPr>
          <w:rFonts w:ascii="Arial" w:eastAsia="Arial" w:hAnsi="Arial" w:cs="Arial"/>
          <w:b/>
          <w:color w:val="000000"/>
          <w:lang w:eastAsia="es-MX"/>
        </w:rPr>
      </w:pPr>
      <w:r w:rsidRPr="003639DE">
        <w:rPr>
          <w:rFonts w:ascii="Arial" w:eastAsia="Arial" w:hAnsi="Arial" w:cs="Arial"/>
          <w:b/>
          <w:color w:val="000000"/>
          <w:lang w:eastAsia="es-MX"/>
        </w:rPr>
        <w:t>REGULARIZACIONES DE LOS REGISTROS DE OBRA</w:t>
      </w:r>
    </w:p>
    <w:p w:rsidR="002F5DF8" w:rsidRPr="003639DE" w:rsidRDefault="002F5DF8" w:rsidP="00CB5B98">
      <w:pPr>
        <w:spacing w:after="160" w:line="240" w:lineRule="auto"/>
        <w:ind w:right="48"/>
        <w:rPr>
          <w:rFonts w:ascii="Arial" w:eastAsia="Arial" w:hAnsi="Arial" w:cs="Arial"/>
          <w:b/>
          <w:color w:val="000000"/>
          <w:lang w:eastAsia="es-MX"/>
        </w:rPr>
      </w:pPr>
    </w:p>
    <w:p w:rsidR="00CB5B98" w:rsidRPr="003639DE" w:rsidRDefault="00CB5B98" w:rsidP="00CB5B98">
      <w:pPr>
        <w:spacing w:after="160" w:line="240" w:lineRule="auto"/>
        <w:ind w:right="48"/>
        <w:jc w:val="both"/>
        <w:rPr>
          <w:rFonts w:ascii="Arial" w:eastAsia="Arial" w:hAnsi="Arial" w:cs="Arial"/>
          <w:color w:val="000000"/>
          <w:lang w:eastAsia="es-MX"/>
        </w:rPr>
      </w:pPr>
      <w:r w:rsidRPr="00C034D9">
        <w:rPr>
          <w:rFonts w:ascii="Arial" w:eastAsia="Arial" w:hAnsi="Arial" w:cs="Arial"/>
          <w:b/>
          <w:color w:val="000000"/>
          <w:lang w:eastAsia="es-MX"/>
        </w:rPr>
        <w:t>Artículo 46.-</w:t>
      </w:r>
      <w:r w:rsidRPr="003639DE">
        <w:rPr>
          <w:rFonts w:ascii="Arial" w:eastAsia="Arial" w:hAnsi="Arial" w:cs="Arial"/>
          <w:color w:val="000000"/>
          <w:lang w:eastAsia="es-MX"/>
        </w:rPr>
        <w:t xml:space="preserve"> En apoyo del artículo 115, fracción V, de la Constitución General de la República, las regularizaciones de predios se llevarán a cabo mediante la aplicación de las disposiciones contenidas en el Código Urbano para el Estado de Jalisco; hecho lo anterior, se autorizarán las licencias de construcciones que al efecto se soliciten. </w:t>
      </w:r>
    </w:p>
    <w:p w:rsidR="00CB5B98" w:rsidRDefault="00CB5B98" w:rsidP="00CB5B98">
      <w:pPr>
        <w:spacing w:after="160" w:line="240" w:lineRule="auto"/>
        <w:ind w:right="48"/>
        <w:jc w:val="both"/>
        <w:rPr>
          <w:rFonts w:ascii="Arial" w:eastAsia="Arial" w:hAnsi="Arial" w:cs="Arial"/>
          <w:color w:val="000000"/>
          <w:lang w:eastAsia="es-MX"/>
        </w:rPr>
      </w:pPr>
      <w:r w:rsidRPr="003639DE">
        <w:rPr>
          <w:rFonts w:ascii="Arial" w:eastAsia="Arial" w:hAnsi="Arial" w:cs="Arial"/>
          <w:color w:val="000000"/>
          <w:lang w:eastAsia="es-MX"/>
        </w:rPr>
        <w:t xml:space="preserve">La indebida autorización de licencias para inmuebles no urbanizados, de ninguna manera implicará la regularización de los mismos. </w:t>
      </w:r>
    </w:p>
    <w:p w:rsidR="00CB5B98" w:rsidRDefault="00CB5B98" w:rsidP="00CB5B98">
      <w:pPr>
        <w:spacing w:after="160" w:line="240" w:lineRule="auto"/>
        <w:ind w:right="48"/>
        <w:jc w:val="both"/>
        <w:rPr>
          <w:rFonts w:ascii="Arial" w:eastAsia="Arial" w:hAnsi="Arial" w:cs="Arial"/>
          <w:color w:val="000000"/>
          <w:lang w:eastAsia="es-MX"/>
        </w:rPr>
      </w:pPr>
    </w:p>
    <w:p w:rsidR="00CB5B98" w:rsidRPr="003639DE" w:rsidRDefault="00CB5B98" w:rsidP="00BC08B1">
      <w:pPr>
        <w:spacing w:after="160" w:line="240" w:lineRule="auto"/>
        <w:ind w:right="48"/>
        <w:jc w:val="center"/>
        <w:rPr>
          <w:rFonts w:ascii="Arial" w:eastAsia="Arial" w:hAnsi="Arial" w:cs="Arial"/>
          <w:b/>
          <w:color w:val="000000"/>
          <w:lang w:eastAsia="es-MX"/>
        </w:rPr>
      </w:pPr>
      <w:r w:rsidRPr="003639DE">
        <w:rPr>
          <w:rFonts w:ascii="Arial" w:eastAsia="Arial" w:hAnsi="Arial" w:cs="Arial"/>
          <w:b/>
          <w:color w:val="000000"/>
          <w:lang w:eastAsia="es-MX"/>
        </w:rPr>
        <w:t>SECCIÓN QUINTA</w:t>
      </w:r>
    </w:p>
    <w:p w:rsidR="00CB5B98" w:rsidRDefault="00CB5B98" w:rsidP="00BC08B1">
      <w:pPr>
        <w:spacing w:after="160" w:line="240" w:lineRule="auto"/>
        <w:ind w:right="48"/>
        <w:jc w:val="center"/>
        <w:rPr>
          <w:rFonts w:ascii="Arial" w:eastAsia="Arial" w:hAnsi="Arial" w:cs="Arial"/>
          <w:b/>
          <w:color w:val="000000"/>
          <w:lang w:eastAsia="es-MX"/>
        </w:rPr>
      </w:pPr>
      <w:r w:rsidRPr="003639DE">
        <w:rPr>
          <w:rFonts w:ascii="Arial" w:eastAsia="Arial" w:hAnsi="Arial" w:cs="Arial"/>
          <w:b/>
          <w:color w:val="000000"/>
          <w:lang w:eastAsia="es-MX"/>
        </w:rPr>
        <w:t>ALINEAMIENTO, DESIGNACIÓN DE NÚMERO OFICIAL E INSPECCIÓN</w:t>
      </w:r>
    </w:p>
    <w:p w:rsidR="00BC08B1" w:rsidRPr="003639DE" w:rsidRDefault="00BC08B1" w:rsidP="00CB5B98">
      <w:pPr>
        <w:spacing w:after="160" w:line="240" w:lineRule="auto"/>
        <w:ind w:right="48"/>
        <w:rPr>
          <w:rFonts w:ascii="Arial" w:eastAsia="Arial" w:hAnsi="Arial" w:cs="Arial"/>
          <w:b/>
          <w:color w:val="000000"/>
          <w:lang w:eastAsia="es-MX"/>
        </w:rPr>
      </w:pPr>
    </w:p>
    <w:p w:rsidR="00CB5B98" w:rsidRPr="003639DE"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t>Artículo 47.-</w:t>
      </w:r>
      <w:r w:rsidRPr="003639DE">
        <w:rPr>
          <w:rFonts w:ascii="Arial" w:eastAsia="Arial" w:hAnsi="Arial" w:cs="Arial"/>
          <w:lang w:eastAsia="es-MX"/>
        </w:rPr>
        <w:t xml:space="preserve"> Los contribuyentes a que se refiere el artículo 45 de esta Ley, pagarán, además, derechos por concepto de alineamiento, designación de número oficial e inspección. En el caso de alineamiento de propiedades en esquina o con varios </w:t>
      </w:r>
      <w:r w:rsidRPr="003639DE">
        <w:rPr>
          <w:rFonts w:ascii="Arial" w:eastAsia="Arial" w:hAnsi="Arial" w:cs="Arial"/>
          <w:lang w:eastAsia="es-MX"/>
        </w:rPr>
        <w:lastRenderedPageBreak/>
        <w:t xml:space="preserve">frentes en vías públicas establecidas o por establecerse cubrirán derechos por toda su longitud y se pagará la siguiente: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TARIFA</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 Alineamiento, por metro lineal según el tipo de construcción: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A.- Inmuebles de uso habitacional: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1.- Densidad alta: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$3.00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2.- Densidad media: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$6.00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3.- Densidad baja: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$15.50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4.- Densidad mínima: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$28.50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B.- Inmuebles de uso no habitacional: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1.- Comercio y servicios: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a) Barrial: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$9.50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b) Central: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$13.00</w:t>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c) Regional: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$19.00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d) Servicios a la industria y comercio: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$9.50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2.- Uso turístico: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a) Campestre:</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$25.50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b) Hotelero densidad alta: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$27.50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c) Hotelero densidad media: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$29.50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d) Hotelero densidad baja: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$30.00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e) Hotelero densidad mínima: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$32.00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3.- Industria: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a) Ligera, riesgo bajo: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$11.50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lastRenderedPageBreak/>
        <w:t xml:space="preserve">b) Media, riesgo medio: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$15.00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c) Pesada, riesgo alto: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$16.00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4.- Equipamiento y otros: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a) Institucional: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$10.50</w:t>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b) Regional: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$10.50</w:t>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c) Espacios verdes: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$10.50</w:t>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d) Especial: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$10.50</w:t>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e) Infraestructura: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$10.50</w:t>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II. Designación de número oficial según el tipo de construcción: </w:t>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A.- Inmuebles de uso habitacional: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1.- Densidad alta: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$8.50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2.- Densidad media: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$21.50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3.- Densidad baja: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$29.50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4.- Densidad mínima: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$40.50</w:t>
      </w:r>
    </w:p>
    <w:p w:rsidR="00CB5B98" w:rsidRPr="003639DE" w:rsidRDefault="00CB5B98" w:rsidP="00CB5B98">
      <w:pPr>
        <w:spacing w:after="288" w:line="240" w:lineRule="auto"/>
        <w:rPr>
          <w:rFonts w:ascii="Arial" w:eastAsia="Arial" w:hAnsi="Arial" w:cs="Arial"/>
          <w:lang w:eastAsia="es-MX"/>
        </w:rPr>
      </w:pPr>
      <w:r w:rsidRPr="003639DE">
        <w:rPr>
          <w:rFonts w:ascii="Arial" w:eastAsia="Arial" w:hAnsi="Arial" w:cs="Arial"/>
          <w:lang w:eastAsia="es-MX"/>
        </w:rPr>
        <w:t>A1.- Inmuebles de uso habitacional en comunidades</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rPr>
          <w:rFonts w:ascii="Arial" w:eastAsia="Arial" w:hAnsi="Arial" w:cs="Arial"/>
          <w:lang w:eastAsia="es-MX"/>
        </w:rPr>
      </w:pPr>
      <w:r w:rsidRPr="003639DE">
        <w:rPr>
          <w:rFonts w:ascii="Arial" w:eastAsia="Arial" w:hAnsi="Arial" w:cs="Arial"/>
          <w:lang w:eastAsia="es-MX"/>
        </w:rPr>
        <w:t xml:space="preserve">1.- Densidad alta: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$16.00</w:t>
      </w:r>
    </w:p>
    <w:p w:rsidR="00CB5B98" w:rsidRPr="003639DE" w:rsidRDefault="00CB5B98" w:rsidP="00CB5B98">
      <w:pPr>
        <w:spacing w:after="288" w:line="240" w:lineRule="auto"/>
        <w:rPr>
          <w:rFonts w:ascii="Arial" w:eastAsia="Arial" w:hAnsi="Arial" w:cs="Arial"/>
          <w:lang w:eastAsia="es-MX"/>
        </w:rPr>
      </w:pPr>
      <w:r w:rsidRPr="003639DE">
        <w:rPr>
          <w:rFonts w:ascii="Arial" w:eastAsia="Arial" w:hAnsi="Arial" w:cs="Arial"/>
          <w:lang w:eastAsia="es-MX"/>
        </w:rPr>
        <w:t xml:space="preserve">2.- Densidad media: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$35.50</w:t>
      </w:r>
    </w:p>
    <w:p w:rsidR="00CB5B98" w:rsidRPr="003639DE" w:rsidRDefault="00CB5B98" w:rsidP="00CB5B98">
      <w:pPr>
        <w:spacing w:after="288" w:line="240" w:lineRule="auto"/>
        <w:rPr>
          <w:rFonts w:ascii="Arial" w:eastAsia="Arial" w:hAnsi="Arial" w:cs="Arial"/>
          <w:lang w:eastAsia="es-MX"/>
        </w:rPr>
      </w:pPr>
      <w:r w:rsidRPr="003639DE">
        <w:rPr>
          <w:rFonts w:ascii="Arial" w:eastAsia="Arial" w:hAnsi="Arial" w:cs="Arial"/>
          <w:lang w:eastAsia="es-MX"/>
        </w:rPr>
        <w:t xml:space="preserve">3.- Densidad baja: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$55.00</w:t>
      </w:r>
    </w:p>
    <w:p w:rsidR="00CB5B98" w:rsidRPr="003639DE" w:rsidRDefault="00CB5B98" w:rsidP="00CB5B98">
      <w:pPr>
        <w:spacing w:after="288" w:line="240" w:lineRule="auto"/>
        <w:rPr>
          <w:rFonts w:ascii="Arial" w:eastAsia="Arial" w:hAnsi="Arial" w:cs="Arial"/>
          <w:lang w:eastAsia="es-MX"/>
        </w:rPr>
      </w:pPr>
      <w:r w:rsidRPr="003639DE">
        <w:rPr>
          <w:rFonts w:ascii="Arial" w:eastAsia="Arial" w:hAnsi="Arial" w:cs="Arial"/>
          <w:lang w:eastAsia="es-MX"/>
        </w:rPr>
        <w:t xml:space="preserve">4.- Densidad mínima: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$75.00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B.- Inmuebles de uso no habitacional: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1.- Comercios y servicios: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a) Barrial: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$16.50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lastRenderedPageBreak/>
        <w:t xml:space="preserve">b) Central: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$44.00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c) Regional: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$47.00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d) Servicios a la industria y comercio: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$15.50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2.- Uso turístico: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a) Campestre: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$46.00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b) Hotelero densidad alta: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$44.00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c) Hotelero densidad media: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$46.00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d) Hotelero densidad baja: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$46.00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e) Hotelero densidad mínima: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$51.00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3.- Industria: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a) Ligera, riesgo bajo: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$32.50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b) Media, riesgo medio: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$36.50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c) Pesada, riesgo alto: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$38.50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4.- Equipamiento y otros: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a) Institucional: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$14.50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b) Regional: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$14.50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c) Espacios verdes: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$14.50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d) Especial: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$14.50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e) Infraestructura: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$14.50</w:t>
      </w:r>
    </w:p>
    <w:p w:rsidR="00CB5B98" w:rsidRPr="003639DE" w:rsidRDefault="00CB5B98" w:rsidP="00CB5B98">
      <w:pPr>
        <w:spacing w:after="288" w:line="240" w:lineRule="auto"/>
        <w:rPr>
          <w:rFonts w:ascii="Arial" w:eastAsia="Arial" w:hAnsi="Arial" w:cs="Arial"/>
          <w:lang w:eastAsia="es-MX"/>
        </w:rPr>
      </w:pPr>
      <w:r w:rsidRPr="003639DE">
        <w:rPr>
          <w:rFonts w:ascii="Arial" w:eastAsia="Arial" w:hAnsi="Arial" w:cs="Arial"/>
          <w:lang w:eastAsia="es-MX"/>
        </w:rPr>
        <w:t>A.- Inmuebles de uso habitacional en cabecera municipal</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rPr>
          <w:rFonts w:ascii="Arial" w:eastAsia="Arial" w:hAnsi="Arial" w:cs="Arial"/>
          <w:lang w:eastAsia="es-MX"/>
        </w:rPr>
      </w:pPr>
      <w:r w:rsidRPr="003639DE">
        <w:rPr>
          <w:rFonts w:ascii="Arial" w:eastAsia="Arial" w:hAnsi="Arial" w:cs="Arial"/>
          <w:lang w:eastAsia="es-MX"/>
        </w:rPr>
        <w:t xml:space="preserve">1.- Densidad alta: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$8.50</w:t>
      </w:r>
    </w:p>
    <w:p w:rsidR="00CB5B98" w:rsidRPr="003639DE" w:rsidRDefault="00CB5B98" w:rsidP="00CB5B98">
      <w:pPr>
        <w:spacing w:after="288" w:line="240" w:lineRule="auto"/>
        <w:rPr>
          <w:rFonts w:ascii="Arial" w:eastAsia="Arial" w:hAnsi="Arial" w:cs="Arial"/>
          <w:lang w:eastAsia="es-MX"/>
        </w:rPr>
      </w:pPr>
      <w:r w:rsidRPr="003639DE">
        <w:rPr>
          <w:rFonts w:ascii="Arial" w:eastAsia="Arial" w:hAnsi="Arial" w:cs="Arial"/>
          <w:lang w:eastAsia="es-MX"/>
        </w:rPr>
        <w:t xml:space="preserve">2.- Densidad media: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$19.00</w:t>
      </w:r>
    </w:p>
    <w:p w:rsidR="00CB5B98" w:rsidRPr="003639DE" w:rsidRDefault="00CB5B98" w:rsidP="00CB5B98">
      <w:pPr>
        <w:spacing w:after="288" w:line="240" w:lineRule="auto"/>
        <w:rPr>
          <w:rFonts w:ascii="Arial" w:eastAsia="Arial" w:hAnsi="Arial" w:cs="Arial"/>
          <w:lang w:eastAsia="es-MX"/>
        </w:rPr>
      </w:pPr>
      <w:r w:rsidRPr="003639DE">
        <w:rPr>
          <w:rFonts w:ascii="Arial" w:eastAsia="Arial" w:hAnsi="Arial" w:cs="Arial"/>
          <w:lang w:eastAsia="es-MX"/>
        </w:rPr>
        <w:lastRenderedPageBreak/>
        <w:t xml:space="preserve">3.- Densidad baja: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$29.50</w:t>
      </w:r>
    </w:p>
    <w:p w:rsidR="00CB5B98" w:rsidRPr="003639DE" w:rsidRDefault="00CB5B98" w:rsidP="00CB5B98">
      <w:pPr>
        <w:spacing w:after="288" w:line="240" w:lineRule="auto"/>
        <w:rPr>
          <w:rFonts w:ascii="Arial" w:eastAsia="Arial" w:hAnsi="Arial" w:cs="Arial"/>
          <w:lang w:eastAsia="es-MX"/>
        </w:rPr>
      </w:pPr>
      <w:r w:rsidRPr="003639DE">
        <w:rPr>
          <w:rFonts w:ascii="Arial" w:eastAsia="Arial" w:hAnsi="Arial" w:cs="Arial"/>
          <w:lang w:eastAsia="es-MX"/>
        </w:rPr>
        <w:t xml:space="preserve">4.- Densidad mínima: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$40.50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III. Inspecciones, a solicitud del interesado, sobre el valor que se determine según la tabla de valores de la fracción I, del artículo 45 de esta ley, aplicado a construcciones, de acuerdo con su clasificación y tipo, para verificación de valores sobre inmuebles, el: </w:t>
      </w:r>
      <w:r w:rsidRPr="003639DE">
        <w:rPr>
          <w:rFonts w:ascii="Arial" w:eastAsia="Arial" w:hAnsi="Arial" w:cs="Arial"/>
          <w:lang w:eastAsia="es-MX"/>
        </w:rPr>
        <w:tab/>
        <w:t xml:space="preserve">                         </w:t>
      </w:r>
      <w:r>
        <w:rPr>
          <w:rFonts w:ascii="Arial" w:eastAsia="Arial" w:hAnsi="Arial" w:cs="Arial"/>
          <w:lang w:eastAsia="es-MX"/>
        </w:rPr>
        <w:t>1</w:t>
      </w:r>
      <w:r w:rsidRPr="003639DE">
        <w:rPr>
          <w:rFonts w:ascii="Arial" w:eastAsia="Arial" w:hAnsi="Arial" w:cs="Arial"/>
          <w:lang w:eastAsia="es-MX"/>
        </w:rPr>
        <w:t xml:space="preserve">2.15% </w:t>
      </w:r>
    </w:p>
    <w:p w:rsidR="00CB5B98"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IV. Servicios similares no previstos en este artícul</w:t>
      </w:r>
      <w:r>
        <w:rPr>
          <w:rFonts w:ascii="Arial" w:eastAsia="Arial" w:hAnsi="Arial" w:cs="Arial"/>
          <w:lang w:eastAsia="es-MX"/>
        </w:rPr>
        <w:t>o, por metro cuadrado, de:                                                                               $8.50 a $74.00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t>Artículo 48.-</w:t>
      </w:r>
      <w:r w:rsidRPr="003639DE">
        <w:rPr>
          <w:rFonts w:ascii="Arial" w:eastAsia="Arial" w:hAnsi="Arial" w:cs="Arial"/>
          <w:lang w:eastAsia="es-MX"/>
        </w:rPr>
        <w:t xml:space="preserve"> Por las obras destinadas a casa habitación para uso del propietario que no excedan de 25 veces el valor diario de la Unidad de Medida y Actualización, se pagará el 2.55% sobre los derechos de licencias y permisos correspondientes, incluyendo alineamiento y número oficial. </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Para tener derecho al beneficio señalado en el párrafo anterior, será necesario la presentación del certificado catastral en donde conste que el interesado es propietario de un solo inmueble en este municipio.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Para tales efectos se requerirá peritaje de la dirección de obras públicas y desarrollo urbano, el cual será gratuito siempre y cuando no se rebase la cantidad señalada. </w:t>
      </w:r>
    </w:p>
    <w:p w:rsidR="00CB5B98" w:rsidRPr="003639DE" w:rsidRDefault="00CB5B98" w:rsidP="00CB5B98">
      <w:pPr>
        <w:spacing w:after="160" w:line="240" w:lineRule="auto"/>
        <w:jc w:val="both"/>
        <w:rPr>
          <w:rFonts w:ascii="Arial" w:eastAsia="Arial" w:hAnsi="Arial" w:cs="Arial"/>
          <w:lang w:eastAsia="es-MX"/>
        </w:rPr>
      </w:pPr>
    </w:p>
    <w:p w:rsidR="00CB5B98"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Quedan comprendidos en este beneficio los supuestos a que se refiere el artículo 147 de la Ley de Hacienda Municipal del Estado de Jalisco. </w:t>
      </w:r>
    </w:p>
    <w:p w:rsidR="00CB5B98" w:rsidRPr="003639DE" w:rsidRDefault="00CB5B98" w:rsidP="00CB5B98">
      <w:pPr>
        <w:spacing w:after="160" w:line="240" w:lineRule="auto"/>
        <w:jc w:val="both"/>
        <w:rPr>
          <w:rFonts w:ascii="Arial" w:eastAsia="Arial" w:hAnsi="Arial" w:cs="Arial"/>
          <w:lang w:eastAsia="es-MX"/>
        </w:rPr>
      </w:pPr>
    </w:p>
    <w:p w:rsidR="00CB5B98" w:rsidRPr="003639DE" w:rsidRDefault="00CB5B98" w:rsidP="00CB5B98">
      <w:pPr>
        <w:spacing w:after="160" w:line="240" w:lineRule="auto"/>
        <w:ind w:right="48"/>
        <w:jc w:val="both"/>
        <w:rPr>
          <w:rFonts w:ascii="Arial" w:eastAsia="Arial" w:hAnsi="Arial" w:cs="Arial"/>
          <w:lang w:eastAsia="es-MX"/>
        </w:rPr>
      </w:pPr>
      <w:r w:rsidRPr="003639DE">
        <w:rPr>
          <w:rFonts w:ascii="Arial" w:eastAsia="Arial" w:hAnsi="Arial" w:cs="Arial"/>
          <w:lang w:eastAsia="es-MX"/>
        </w:rPr>
        <w:t xml:space="preserve">Los términos de vigencia de las licencias y permisos a que se refiere el artículo 45, serán hasta por 24 meses; transcurrido este término, el solicitante pagará el 12.76 % del costo de su licencia o permiso por cada bimestre de prorroga; no será necesario el pago de éste cuando se haya dado aviso de suspensión de la obra. </w:t>
      </w:r>
    </w:p>
    <w:p w:rsidR="00CB5B98" w:rsidRPr="003639DE" w:rsidRDefault="00CB5B98" w:rsidP="00CB5B98">
      <w:pPr>
        <w:spacing w:after="160" w:line="240" w:lineRule="auto"/>
        <w:ind w:right="48"/>
        <w:jc w:val="both"/>
        <w:rPr>
          <w:rFonts w:ascii="Arial" w:eastAsia="Arial" w:hAnsi="Arial" w:cs="Arial"/>
          <w:lang w:eastAsia="es-MX"/>
        </w:rPr>
      </w:pPr>
    </w:p>
    <w:p w:rsidR="00CB5B98" w:rsidRPr="003639DE" w:rsidRDefault="00CB5B98" w:rsidP="00BC08B1">
      <w:pPr>
        <w:tabs>
          <w:tab w:val="left" w:pos="7230"/>
        </w:tabs>
        <w:spacing w:after="160" w:line="240" w:lineRule="auto"/>
        <w:ind w:right="48"/>
        <w:jc w:val="center"/>
        <w:rPr>
          <w:rFonts w:ascii="Arial" w:eastAsia="Arial" w:hAnsi="Arial" w:cs="Arial"/>
          <w:b/>
          <w:color w:val="000000"/>
          <w:lang w:eastAsia="es-MX"/>
        </w:rPr>
      </w:pPr>
      <w:r w:rsidRPr="003639DE">
        <w:rPr>
          <w:rFonts w:ascii="Arial" w:eastAsia="Arial" w:hAnsi="Arial" w:cs="Arial"/>
          <w:b/>
          <w:color w:val="000000"/>
          <w:lang w:eastAsia="es-MX"/>
        </w:rPr>
        <w:t>SECCIÓN SEXTA</w:t>
      </w:r>
    </w:p>
    <w:p w:rsidR="00CB5B98" w:rsidRDefault="00CB5B98" w:rsidP="00BC08B1">
      <w:pPr>
        <w:tabs>
          <w:tab w:val="left" w:pos="7230"/>
        </w:tabs>
        <w:spacing w:after="160" w:line="240" w:lineRule="auto"/>
        <w:ind w:right="48"/>
        <w:jc w:val="center"/>
        <w:rPr>
          <w:rFonts w:ascii="Arial" w:eastAsia="Arial" w:hAnsi="Arial" w:cs="Arial"/>
          <w:b/>
          <w:color w:val="000000"/>
          <w:lang w:eastAsia="es-MX"/>
        </w:rPr>
      </w:pPr>
      <w:r w:rsidRPr="003639DE">
        <w:rPr>
          <w:rFonts w:ascii="Arial" w:eastAsia="Arial" w:hAnsi="Arial" w:cs="Arial"/>
          <w:b/>
          <w:color w:val="000000"/>
          <w:lang w:eastAsia="es-MX"/>
        </w:rPr>
        <w:t>LICENCIAS DE CAMBIO DE REGIMEN DE PROPIEDAD Y URBANIZACIÓN</w:t>
      </w:r>
    </w:p>
    <w:p w:rsidR="00BC08B1" w:rsidRPr="003639DE" w:rsidRDefault="00BC08B1" w:rsidP="00CB5B98">
      <w:pPr>
        <w:tabs>
          <w:tab w:val="left" w:pos="7230"/>
        </w:tabs>
        <w:spacing w:after="160" w:line="240" w:lineRule="auto"/>
        <w:ind w:right="48"/>
        <w:rPr>
          <w:rFonts w:ascii="Arial" w:eastAsia="Arial" w:hAnsi="Arial" w:cs="Arial"/>
          <w:b/>
          <w:color w:val="000000"/>
          <w:lang w:eastAsia="es-MX"/>
        </w:rPr>
      </w:pPr>
    </w:p>
    <w:p w:rsidR="00CB5B98" w:rsidRPr="003639DE"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t>Artículo 49.-</w:t>
      </w:r>
      <w:r w:rsidRPr="003639DE">
        <w:rPr>
          <w:rFonts w:ascii="Arial" w:eastAsia="Arial" w:hAnsi="Arial" w:cs="Arial"/>
          <w:lang w:eastAsia="es-MX"/>
        </w:rPr>
        <w:t xml:space="preserve"> Las personas físicas o jurídicas que pretendan cambiar el régimen de propiedad individual a condominio, o dividir o transformar terrenos en lotes mediante </w:t>
      </w:r>
      <w:r w:rsidRPr="003639DE">
        <w:rPr>
          <w:rFonts w:ascii="Arial" w:eastAsia="Arial" w:hAnsi="Arial" w:cs="Arial"/>
          <w:lang w:eastAsia="es-MX"/>
        </w:rPr>
        <w:lastRenderedPageBreak/>
        <w:t xml:space="preserve">la realización de obras de urbanización deberán obtener la licencia correspondiente y pagar los derechos conforme a la siguiente: </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right"/>
        <w:rPr>
          <w:rFonts w:ascii="Arial" w:eastAsia="Arial" w:hAnsi="Arial" w:cs="Arial"/>
          <w:lang w:eastAsia="es-MX"/>
        </w:rPr>
      </w:pPr>
      <w:r w:rsidRPr="003639DE">
        <w:rPr>
          <w:rFonts w:ascii="Arial" w:eastAsia="Arial" w:hAnsi="Arial" w:cs="Arial"/>
          <w:lang w:eastAsia="es-MX"/>
        </w:rPr>
        <w:t>TARIFA</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 Por solicitud de autorizaciones: </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a) Del proyecto definitivo de urban</w:t>
      </w:r>
      <w:r>
        <w:rPr>
          <w:rFonts w:ascii="Arial" w:eastAsia="Arial" w:hAnsi="Arial" w:cs="Arial"/>
          <w:lang w:eastAsia="es-MX"/>
        </w:rPr>
        <w:t>ización, por hectárea:          $1,546.50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II. Por la autorización para urbanizar sobre la superficie total del predio a urbanizar, por metro cuadrado, según su categoría: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A.- Inmuebles de uso habitacional: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1.- Densidad alta: </w:t>
      </w:r>
      <w:r>
        <w:rPr>
          <w:rFonts w:ascii="Arial" w:eastAsia="Arial" w:hAnsi="Arial" w:cs="Arial"/>
          <w:lang w:eastAsia="es-MX"/>
        </w:rPr>
        <w:t xml:space="preserve">                                                          </w:t>
      </w:r>
      <w:r w:rsidRPr="003639DE">
        <w:rPr>
          <w:rFonts w:ascii="Arial" w:eastAsia="Arial" w:hAnsi="Arial" w:cs="Arial"/>
          <w:lang w:eastAsia="es-MX"/>
        </w:rPr>
        <w:tab/>
      </w:r>
      <w:r>
        <w:rPr>
          <w:rFonts w:ascii="Arial" w:eastAsia="Arial" w:hAnsi="Arial" w:cs="Arial"/>
          <w:lang w:eastAsia="es-MX"/>
        </w:rPr>
        <w:t>$1.00</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2.- Densidad media:</w:t>
      </w:r>
      <w:r w:rsidRPr="003639DE">
        <w:rPr>
          <w:rFonts w:ascii="Arial" w:eastAsia="Arial" w:hAnsi="Arial" w:cs="Arial"/>
          <w:lang w:eastAsia="es-MX"/>
        </w:rPr>
        <w:tab/>
      </w:r>
      <w:r>
        <w:rPr>
          <w:rFonts w:ascii="Arial" w:eastAsia="Arial" w:hAnsi="Arial" w:cs="Arial"/>
          <w:lang w:eastAsia="es-MX"/>
        </w:rPr>
        <w:t xml:space="preserve">                                                     $2.50</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3.- Densidad baja: </w:t>
      </w:r>
      <w:r>
        <w:rPr>
          <w:rFonts w:ascii="Arial" w:eastAsia="Arial" w:hAnsi="Arial" w:cs="Arial"/>
          <w:lang w:eastAsia="es-MX"/>
        </w:rPr>
        <w:t xml:space="preserve">                                                        </w:t>
      </w:r>
      <w:r w:rsidRPr="003639DE">
        <w:rPr>
          <w:rFonts w:ascii="Arial" w:eastAsia="Arial" w:hAnsi="Arial" w:cs="Arial"/>
          <w:lang w:eastAsia="es-MX"/>
        </w:rPr>
        <w:tab/>
      </w:r>
      <w:r>
        <w:rPr>
          <w:rFonts w:ascii="Arial" w:eastAsia="Arial" w:hAnsi="Arial" w:cs="Arial"/>
          <w:lang w:eastAsia="es-MX"/>
        </w:rPr>
        <w:t>$2.50</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4.- Densidad mínima: </w:t>
      </w:r>
      <w:r w:rsidRPr="003639DE">
        <w:rPr>
          <w:rFonts w:ascii="Arial" w:eastAsia="Arial" w:hAnsi="Arial" w:cs="Arial"/>
          <w:lang w:eastAsia="es-MX"/>
        </w:rPr>
        <w:tab/>
      </w:r>
      <w:r>
        <w:rPr>
          <w:rFonts w:ascii="Arial" w:eastAsia="Arial" w:hAnsi="Arial" w:cs="Arial"/>
          <w:lang w:eastAsia="es-MX"/>
        </w:rPr>
        <w:t xml:space="preserve">                                                     $3.00</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B.- Inmuebles de uso no habitacional: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1.- Comercio y servicios: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a) Barrial: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w:t>
      </w:r>
      <w:r w:rsidRPr="003639DE">
        <w:rPr>
          <w:rFonts w:ascii="Arial" w:eastAsia="Arial" w:hAnsi="Arial" w:cs="Arial"/>
          <w:lang w:eastAsia="es-MX"/>
        </w:rPr>
        <w:t xml:space="preserve">   </w:t>
      </w:r>
      <w:r>
        <w:rPr>
          <w:rFonts w:ascii="Arial" w:eastAsia="Arial" w:hAnsi="Arial" w:cs="Arial"/>
          <w:lang w:eastAsia="es-MX"/>
        </w:rPr>
        <w:t>$2.00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b) Central: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w:t>
      </w:r>
      <w:r w:rsidRPr="003639DE">
        <w:rPr>
          <w:rFonts w:ascii="Arial" w:eastAsia="Arial" w:hAnsi="Arial" w:cs="Arial"/>
          <w:lang w:eastAsia="es-MX"/>
        </w:rPr>
        <w:t xml:space="preserve"> </w:t>
      </w:r>
      <w:r>
        <w:rPr>
          <w:rFonts w:ascii="Arial" w:eastAsia="Arial" w:hAnsi="Arial" w:cs="Arial"/>
          <w:lang w:eastAsia="es-MX"/>
        </w:rPr>
        <w:t>$2.00</w:t>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c) Regional: </w:t>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$2.00</w:t>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d) Servicios a la industria y comercio: </w:t>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$2.00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2.-. Industria</w:t>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$2.00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3.- Equipamiento y otros: </w:t>
      </w:r>
      <w:r w:rsidRPr="003639DE">
        <w:rPr>
          <w:rFonts w:ascii="Arial" w:eastAsia="Arial" w:hAnsi="Arial" w:cs="Arial"/>
          <w:lang w:eastAsia="es-MX"/>
        </w:rPr>
        <w:tab/>
      </w:r>
      <w:r>
        <w:rPr>
          <w:rFonts w:ascii="Arial" w:eastAsia="Arial" w:hAnsi="Arial" w:cs="Arial"/>
          <w:lang w:eastAsia="es-MX"/>
        </w:rPr>
        <w:t xml:space="preserve">                                                     </w:t>
      </w:r>
      <w:r w:rsidRPr="003639DE">
        <w:rPr>
          <w:rFonts w:ascii="Arial" w:eastAsia="Arial" w:hAnsi="Arial" w:cs="Arial"/>
          <w:lang w:eastAsia="es-MX"/>
        </w:rPr>
        <w:tab/>
      </w:r>
      <w:r>
        <w:rPr>
          <w:rFonts w:ascii="Arial" w:eastAsia="Arial" w:hAnsi="Arial" w:cs="Arial"/>
          <w:lang w:eastAsia="es-MX"/>
        </w:rPr>
        <w:t>$2.00</w:t>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III. Por la aprobación de cada lote o predio según su categoría: </w:t>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A.- Inmuebles de uso habitacional: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1.- Densidad alta: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$16.50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2.- Densidad media: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$35.50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3.- Densidad baja: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$47.00</w:t>
      </w:r>
    </w:p>
    <w:p w:rsidR="00CB5B98"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4.- Densidad mínima: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$57.50</w:t>
      </w:r>
    </w:p>
    <w:p w:rsidR="00CB5B98" w:rsidRPr="003639DE" w:rsidRDefault="00CB5B98" w:rsidP="00CB5B98">
      <w:pPr>
        <w:spacing w:after="120" w:line="240" w:lineRule="auto"/>
        <w:jc w:val="both"/>
        <w:rPr>
          <w:rFonts w:ascii="Arial" w:eastAsia="Arial" w:hAnsi="Arial" w:cs="Arial"/>
          <w:lang w:eastAsia="es-MX"/>
        </w:rPr>
      </w:pP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lastRenderedPageBreak/>
        <w:t xml:space="preserve">B.- Inmuebles de uso no habitacional: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1.- Comercio y servicios: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a) Barrial: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$35.50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b) Central: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$36.50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c) Regional:</w:t>
      </w:r>
      <w:r>
        <w:rPr>
          <w:rFonts w:ascii="Arial" w:eastAsia="Arial" w:hAnsi="Arial" w:cs="Arial"/>
          <w:lang w:eastAsia="es-MX"/>
        </w:rPr>
        <w:t xml:space="preserve"> </w:t>
      </w:r>
      <w:r>
        <w:rPr>
          <w:rFonts w:ascii="Arial" w:eastAsia="Arial" w:hAnsi="Arial" w:cs="Arial"/>
          <w:lang w:eastAsia="es-MX"/>
        </w:rPr>
        <w:tab/>
      </w:r>
      <w:r>
        <w:rPr>
          <w:rFonts w:ascii="Arial" w:eastAsia="Arial" w:hAnsi="Arial" w:cs="Arial"/>
          <w:lang w:eastAsia="es-MX"/>
        </w:rPr>
        <w:tab/>
      </w:r>
      <w:r>
        <w:rPr>
          <w:rFonts w:ascii="Arial" w:eastAsia="Arial" w:hAnsi="Arial" w:cs="Arial"/>
          <w:lang w:eastAsia="es-MX"/>
        </w:rPr>
        <w:tab/>
      </w:r>
      <w:r>
        <w:rPr>
          <w:rFonts w:ascii="Arial" w:eastAsia="Arial" w:hAnsi="Arial" w:cs="Arial"/>
          <w:lang w:eastAsia="es-MX"/>
        </w:rPr>
        <w:tab/>
      </w:r>
      <w:r>
        <w:rPr>
          <w:rFonts w:ascii="Arial" w:eastAsia="Arial" w:hAnsi="Arial" w:cs="Arial"/>
          <w:lang w:eastAsia="es-MX"/>
        </w:rPr>
        <w:tab/>
      </w:r>
      <w:r>
        <w:rPr>
          <w:rFonts w:ascii="Arial" w:eastAsia="Arial" w:hAnsi="Arial" w:cs="Arial"/>
          <w:lang w:eastAsia="es-MX"/>
        </w:rPr>
        <w:tab/>
        <w:t xml:space="preserve">                    </w:t>
      </w:r>
      <w:r w:rsidRPr="003639DE">
        <w:rPr>
          <w:rFonts w:ascii="Arial" w:eastAsia="Arial" w:hAnsi="Arial" w:cs="Arial"/>
          <w:lang w:eastAsia="es-MX"/>
        </w:rPr>
        <w:t xml:space="preserve">  </w:t>
      </w:r>
      <w:r>
        <w:rPr>
          <w:rFonts w:ascii="Arial" w:eastAsia="Arial" w:hAnsi="Arial" w:cs="Arial"/>
          <w:lang w:eastAsia="es-MX"/>
        </w:rPr>
        <w:t>$37.50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d) Servicios a la industria y comercio: </w:t>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$33.00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2.- Industria: </w:t>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$31.50</w:t>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3.- Equipamiento y otros: </w:t>
      </w:r>
      <w:r w:rsidRPr="003639DE">
        <w:rPr>
          <w:rFonts w:ascii="Arial" w:eastAsia="Arial" w:hAnsi="Arial" w:cs="Arial"/>
          <w:lang w:eastAsia="es-MX"/>
        </w:rPr>
        <w:tab/>
      </w:r>
      <w:r>
        <w:rPr>
          <w:rFonts w:ascii="Arial" w:eastAsia="Arial" w:hAnsi="Arial" w:cs="Arial"/>
          <w:lang w:eastAsia="es-MX"/>
        </w:rPr>
        <w:t xml:space="preserve">                                             </w:t>
      </w:r>
      <w:r w:rsidRPr="003639DE">
        <w:rPr>
          <w:rFonts w:ascii="Arial" w:eastAsia="Arial" w:hAnsi="Arial" w:cs="Arial"/>
          <w:lang w:eastAsia="es-MX"/>
        </w:rPr>
        <w:tab/>
      </w:r>
      <w:r>
        <w:rPr>
          <w:rFonts w:ascii="Arial" w:eastAsia="Arial" w:hAnsi="Arial" w:cs="Arial"/>
          <w:lang w:eastAsia="es-MX"/>
        </w:rPr>
        <w:t>$26.00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IV. Para la regularización de medidas y linderos, según su categoría: </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A.- Inmuebles de uso habitacional: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1.- Densidad alta: </w:t>
      </w:r>
      <w:r w:rsidRPr="003639DE">
        <w:rPr>
          <w:rFonts w:ascii="Arial" w:eastAsia="Arial" w:hAnsi="Arial" w:cs="Arial"/>
          <w:lang w:eastAsia="es-MX"/>
        </w:rPr>
        <w:tab/>
      </w:r>
      <w:r>
        <w:rPr>
          <w:rFonts w:ascii="Arial" w:eastAsia="Arial" w:hAnsi="Arial" w:cs="Arial"/>
          <w:lang w:eastAsia="es-MX"/>
        </w:rPr>
        <w:t xml:space="preserve">                                                               $10.50</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2.- Densidad media: </w:t>
      </w:r>
      <w:r>
        <w:rPr>
          <w:rFonts w:ascii="Arial" w:eastAsia="Arial" w:hAnsi="Arial" w:cs="Arial"/>
          <w:lang w:eastAsia="es-MX"/>
        </w:rPr>
        <w:t xml:space="preserve">                                                     </w:t>
      </w:r>
      <w:r w:rsidRPr="003639DE">
        <w:rPr>
          <w:rFonts w:ascii="Arial" w:eastAsia="Arial" w:hAnsi="Arial" w:cs="Arial"/>
          <w:lang w:eastAsia="es-MX"/>
        </w:rPr>
        <w:tab/>
      </w:r>
      <w:r>
        <w:rPr>
          <w:rFonts w:ascii="Arial" w:eastAsia="Arial" w:hAnsi="Arial" w:cs="Arial"/>
          <w:lang w:eastAsia="es-MX"/>
        </w:rPr>
        <w:t>$27.00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3.- Densidad baja: </w:t>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$33.50</w:t>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4.- Densidad mínima:</w:t>
      </w:r>
      <w:r>
        <w:rPr>
          <w:rFonts w:ascii="Arial" w:eastAsia="Arial" w:hAnsi="Arial" w:cs="Arial"/>
          <w:lang w:eastAsia="es-MX"/>
        </w:rPr>
        <w:t xml:space="preserve">                                                           </w:t>
      </w:r>
      <w:r w:rsidRPr="003639DE">
        <w:rPr>
          <w:rFonts w:ascii="Arial" w:eastAsia="Arial" w:hAnsi="Arial" w:cs="Arial"/>
          <w:lang w:eastAsia="es-MX"/>
        </w:rPr>
        <w:t xml:space="preserve"> </w:t>
      </w:r>
      <w:r>
        <w:rPr>
          <w:rFonts w:ascii="Arial" w:eastAsia="Arial" w:hAnsi="Arial" w:cs="Arial"/>
          <w:lang w:eastAsia="es-MX"/>
        </w:rPr>
        <w:t>$34.50</w:t>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B.- Inmuebles de uso no habitacional: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1.- Comercio y servicios: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a) Barrial: </w:t>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$30.50</w:t>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b) Central: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$32.50</w:t>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c) Regional: </w:t>
      </w:r>
      <w:r w:rsidRPr="003639DE">
        <w:rPr>
          <w:rFonts w:ascii="Arial" w:eastAsia="Arial" w:hAnsi="Arial" w:cs="Arial"/>
          <w:lang w:eastAsia="es-MX"/>
        </w:rPr>
        <w:tab/>
      </w:r>
      <w:r>
        <w:rPr>
          <w:rFonts w:ascii="Arial" w:eastAsia="Arial" w:hAnsi="Arial" w:cs="Arial"/>
          <w:lang w:eastAsia="es-MX"/>
        </w:rPr>
        <w:t xml:space="preserve">                                                                       $35.50</w:t>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lastRenderedPageBreak/>
        <w:t xml:space="preserve">d) Servicios a la industria y comercio: </w:t>
      </w:r>
      <w:r w:rsidRPr="003639DE">
        <w:rPr>
          <w:rFonts w:ascii="Arial" w:eastAsia="Arial" w:hAnsi="Arial" w:cs="Arial"/>
          <w:lang w:eastAsia="es-MX"/>
        </w:rPr>
        <w:tab/>
      </w:r>
      <w:r>
        <w:rPr>
          <w:rFonts w:ascii="Arial" w:eastAsia="Arial" w:hAnsi="Arial" w:cs="Arial"/>
          <w:lang w:eastAsia="es-MX"/>
        </w:rPr>
        <w:t xml:space="preserve">                             $30.50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2.- Industria: </w:t>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$26.00</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3.- Equipamiento y otros: </w:t>
      </w:r>
      <w:r>
        <w:rPr>
          <w:rFonts w:ascii="Arial" w:eastAsia="Arial" w:hAnsi="Arial" w:cs="Arial"/>
          <w:lang w:eastAsia="es-MX"/>
        </w:rPr>
        <w:t xml:space="preserve">                                                  $26.00</w:t>
      </w:r>
    </w:p>
    <w:p w:rsidR="00CB5B98" w:rsidRPr="003639DE" w:rsidRDefault="00CB5B98" w:rsidP="00CB5B98">
      <w:pPr>
        <w:spacing w:after="288" w:line="240" w:lineRule="auto"/>
        <w:jc w:val="both"/>
        <w:rPr>
          <w:rFonts w:ascii="Arial" w:eastAsia="Arial" w:hAnsi="Arial" w:cs="Arial"/>
          <w:lang w:eastAsia="es-MX"/>
        </w:rPr>
      </w:pPr>
      <w:bookmarkStart w:id="5" w:name="bookmark=id.tyjcwt" w:colFirst="0" w:colLast="0"/>
      <w:bookmarkEnd w:id="5"/>
      <w:r w:rsidRPr="003639DE">
        <w:rPr>
          <w:rFonts w:ascii="Arial" w:eastAsia="Arial" w:hAnsi="Arial" w:cs="Arial"/>
          <w:lang w:eastAsia="es-MX"/>
        </w:rPr>
        <w:t xml:space="preserve">V. Por los permisos para constituir en régimen de propiedad o condominio, para cada unidad o departamento: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A.- Inmuebles de uso habitacional: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1.- Densidad alta: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a) Plurifamiliar horizontal: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$107.50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b) Plurifamiliar vertical: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$69.00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2.- Densidad media: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a) Plurifamiliar horizontal: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180.50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b) Plurifamiliar vertical: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148.00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3.- Densidad baja: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a) Plurifamiliar horizontal: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201.50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b) Plurifamiliar vertical:                                                           </w:t>
      </w:r>
      <w:r w:rsidRPr="003639DE">
        <w:rPr>
          <w:rFonts w:ascii="Arial" w:eastAsia="Arial" w:hAnsi="Arial" w:cs="Arial"/>
          <w:lang w:eastAsia="es-MX"/>
        </w:rPr>
        <w:tab/>
      </w:r>
      <w:r>
        <w:rPr>
          <w:rFonts w:ascii="Arial" w:eastAsia="Arial" w:hAnsi="Arial" w:cs="Arial"/>
          <w:lang w:eastAsia="es-MX"/>
        </w:rPr>
        <w:t>$186.00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4.- Densidad mínima: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a) Plurifamiliar horizontal: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$265.00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b) Plurifamiliar vertical: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$207.00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B.- Inmuebles de uso no habitacional: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1.- Comercio y servicios: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a) Barrial: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111.50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b) Central: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254.50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lastRenderedPageBreak/>
        <w:t xml:space="preserve">c) Regional: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$487.50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d) Servicios a la industria y comercio: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$96.00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2.- Industria: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a) Ligera, riesgo bajo: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$77.50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b) Media, riesgo medio: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186.00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c) Pesada, riesgo alto: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286.00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3.- Equipamiento y otros: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244.00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VI. Aprobación de subdivisión o </w:t>
      </w:r>
      <w:proofErr w:type="spellStart"/>
      <w:r w:rsidRPr="003639DE">
        <w:rPr>
          <w:rFonts w:ascii="Arial" w:eastAsia="Arial" w:hAnsi="Arial" w:cs="Arial"/>
          <w:lang w:eastAsia="es-MX"/>
        </w:rPr>
        <w:t>relotificación</w:t>
      </w:r>
      <w:proofErr w:type="spellEnd"/>
      <w:r w:rsidRPr="003639DE">
        <w:rPr>
          <w:rFonts w:ascii="Arial" w:eastAsia="Arial" w:hAnsi="Arial" w:cs="Arial"/>
          <w:lang w:eastAsia="es-MX"/>
        </w:rPr>
        <w:t xml:space="preserve"> según su categoría, por cada lote resultante: </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A.- Inmuebles de uso habitacional: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1.- Densidad alta: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$69.00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2.- Densidad media: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$159.50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3.- Densidad baja: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211.00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4.- Densidad mínima: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244.00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B.- Inmuebles de uso no habitacional: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1.- Comercio y servicios: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a) Barrial: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$183.00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b) Central: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$201.50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c) Regional: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$201.50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d) Servicios a la industria y comercio: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$211.00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2.- Industria: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$186.50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3.- Equipamiento y otros: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$138.00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lastRenderedPageBreak/>
        <w:t xml:space="preserve">VII. Aprobación para la subdivisión de unidades departamentales, sujetas al régimen de condominio según el tipo de construcción, por cada unidad resultante: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A.- Inmuebles de uso habitacional: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1.- Densidad alta: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a) Plurifamiliar horizontal: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$222.50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b) Plurifamiliar vertical: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$113.00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2.- Densidad media: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a) Plurifamiliar horizontal: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366.50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b) Plurifamiliar vertical: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$288.00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3.- Densidad baja: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a) Plurifamiliar horizontal: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$699.00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b) Plurifamiliar vertical: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$522.00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4.- Densidad mínima: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a) Plurifamiliar horizontal:</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$1,263</w:t>
      </w:r>
      <w:r w:rsidRPr="003639DE">
        <w:rPr>
          <w:rFonts w:ascii="Arial" w:eastAsia="Arial" w:hAnsi="Arial" w:cs="Arial"/>
          <w:lang w:eastAsia="es-MX"/>
        </w:rPr>
        <w:t>.00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b) Plurifamiliar vertical: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$831.00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B.- Inmuebles de uso no habitacional: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1.- Comercio y servicios: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a) Barrial: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$931.00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b) Central: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$1,198.00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c) Regional: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$1,585.50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d) Servicios a la industria y comercio: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$974.50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2.- Industria: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lastRenderedPageBreak/>
        <w:t xml:space="preserve">a) Ligera, riesgo bajo: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$731.50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b) Media, riesgo medio: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w:t>
      </w:r>
      <w:r w:rsidRPr="003639DE">
        <w:rPr>
          <w:rFonts w:ascii="Arial" w:eastAsia="Arial" w:hAnsi="Arial" w:cs="Arial"/>
          <w:lang w:eastAsia="es-MX"/>
        </w:rPr>
        <w:tab/>
      </w:r>
      <w:r>
        <w:rPr>
          <w:rFonts w:ascii="Arial" w:eastAsia="Arial" w:hAnsi="Arial" w:cs="Arial"/>
          <w:lang w:eastAsia="es-MX"/>
        </w:rPr>
        <w:t xml:space="preserve">  $731.50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c) Pesada, riesgo alto: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$998.50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3.- Equipamiento y otros: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$954.00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VIII. Por la supervisión técnica para vigilar el debido cumplimiento de las normas de calidad y especificaciones del proyecto definitivo de urbanización, y sobre el monto autorizado excepto las de objetivo social, el: 1.90%</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IX. Por los permisos de subdivisión y </w:t>
      </w:r>
      <w:proofErr w:type="spellStart"/>
      <w:r w:rsidRPr="003639DE">
        <w:rPr>
          <w:rFonts w:ascii="Arial" w:eastAsia="Arial" w:hAnsi="Arial" w:cs="Arial"/>
          <w:lang w:eastAsia="es-MX"/>
        </w:rPr>
        <w:t>relotificación</w:t>
      </w:r>
      <w:proofErr w:type="spellEnd"/>
      <w:r w:rsidRPr="003639DE">
        <w:rPr>
          <w:rFonts w:ascii="Arial" w:eastAsia="Arial" w:hAnsi="Arial" w:cs="Arial"/>
          <w:lang w:eastAsia="es-MX"/>
        </w:rPr>
        <w:t xml:space="preserve"> de predios se autorizarán de conformidad con lo señalado en el capítulo VII del título noveno del Código Urbano para el Estado de Jalisco:</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a) Por cada predio rústico con superficie hasta de 10,000 m2: </w:t>
      </w:r>
      <w:r>
        <w:rPr>
          <w:rFonts w:ascii="Arial" w:eastAsia="Arial" w:hAnsi="Arial" w:cs="Arial"/>
          <w:color w:val="000000"/>
          <w:lang w:eastAsia="es-MX"/>
        </w:rPr>
        <w:t>$656.50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b) Por cada predio rústico con superficie mayor de 10,000 m2                                                       </w:t>
      </w:r>
      <w:r>
        <w:rPr>
          <w:rFonts w:ascii="Arial" w:eastAsia="Arial" w:hAnsi="Arial" w:cs="Arial"/>
          <w:color w:val="000000"/>
          <w:lang w:eastAsia="es-MX"/>
        </w:rPr>
        <w:t>$766.00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X. Los términos de vigencia del permiso de urbanización serán hasta por 12 meses, y por cada bimestre adicional se pagará el 11.57% del permiso autorizado como refrendo del mismo. No será necesario el pago cuando se haya dado aviso de suspensión de obras, en cuyo caso se tomará en cuenta el tiempo no consumido. </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XI. En las urbanizaciones promovidas por el poder público, los propietarios o titulares de derechos sobre terrenos resultantes cubrirán, por supervisión, el 1.72% sobre el monto de las obras que deban realizar, además de pagar los derechos por designación de lotes que señala esta ley, como si se tratara de urbanización particular. </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La aportación que se convenga para servicios públicos municipales al regularizar los sobrantes, será independiente de las cargas que deban cubrirse como urbanizaciones de gestión privada. </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XII. Por el peritaje, dictamen e inspección de la dependencia municipal de obras públicas de carácter extraordinario, con excepción de las urbanizaciones de objetivo social</w:t>
      </w:r>
      <w:r>
        <w:rPr>
          <w:rFonts w:ascii="Arial" w:eastAsia="Arial" w:hAnsi="Arial" w:cs="Arial"/>
          <w:lang w:eastAsia="es-MX"/>
        </w:rPr>
        <w:t xml:space="preserve"> o de interés social, de: $45.50</w:t>
      </w:r>
      <w:r>
        <w:rPr>
          <w:rFonts w:ascii="Arial" w:eastAsia="Arial" w:hAnsi="Arial" w:cs="Arial"/>
          <w:lang w:eastAsia="es-MX"/>
        </w:rPr>
        <w:tab/>
        <w:t>a $130.50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XIII. Los propietarios de predios </w:t>
      </w:r>
      <w:proofErr w:type="spellStart"/>
      <w:r w:rsidRPr="003639DE">
        <w:rPr>
          <w:rFonts w:ascii="Arial" w:eastAsia="Arial" w:hAnsi="Arial" w:cs="Arial"/>
          <w:lang w:eastAsia="es-MX"/>
        </w:rPr>
        <w:t>intraurbanos</w:t>
      </w:r>
      <w:proofErr w:type="spellEnd"/>
      <w:r w:rsidRPr="003639DE">
        <w:rPr>
          <w:rFonts w:ascii="Arial" w:eastAsia="Arial" w:hAnsi="Arial" w:cs="Arial"/>
          <w:lang w:eastAsia="es-MX"/>
        </w:rPr>
        <w:t xml:space="preserve"> o predios rústicos vecinos a una zona urbanizada, que cuenten con su plan parcial de desarrollo urbano, con superficie no mayor a diez mil metros cuadrados, conforme a lo dispuesto por el capítulo sexto, del título noveno y el artículo 266, del Código Urbano para el Estado de Jalisco, que aprovechen la infraestructura básica existente, pagarán los derechos por cada metro cuadrado, de acuerdo con las siguientes:</w:t>
      </w:r>
      <w:r w:rsidRPr="003639DE">
        <w:rPr>
          <w:rFonts w:ascii="Arial" w:eastAsia="Arial" w:hAnsi="Arial" w:cs="Arial"/>
          <w:lang w:eastAsia="es-MX"/>
        </w:rPr>
        <w:tab/>
      </w:r>
    </w:p>
    <w:p w:rsidR="00CB5B98" w:rsidRPr="003639DE" w:rsidRDefault="00CB5B98" w:rsidP="00CB5B98">
      <w:pPr>
        <w:spacing w:after="160" w:line="240" w:lineRule="auto"/>
        <w:jc w:val="right"/>
        <w:rPr>
          <w:rFonts w:ascii="Arial" w:eastAsia="Arial" w:hAnsi="Arial" w:cs="Arial"/>
          <w:lang w:eastAsia="es-MX"/>
        </w:rPr>
      </w:pPr>
      <w:r w:rsidRPr="003639DE">
        <w:rPr>
          <w:rFonts w:ascii="Arial" w:eastAsia="Arial" w:hAnsi="Arial" w:cs="Arial"/>
          <w:lang w:eastAsia="es-MX"/>
        </w:rPr>
        <w:tab/>
        <w:t>TARIFAS</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lastRenderedPageBreak/>
        <w:t xml:space="preserve">1.- En el caso de que el lote sea menor de 1,000 metros cuadrados: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A.- Inmuebles de uso habitacional: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1.- Densidad alta: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$7.50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2.- Densidad media: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$8.50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3.- Densidad baja: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$23.00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4.- Densidad mínima: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$4</w:t>
      </w:r>
      <w:r>
        <w:rPr>
          <w:rFonts w:ascii="Arial" w:eastAsia="Arial" w:hAnsi="Arial" w:cs="Arial"/>
          <w:lang w:eastAsia="es-MX"/>
        </w:rPr>
        <w:t>7.00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B.- Inmuebles de uso no habitacional: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1.- Comercio y servicios: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a) Barrial: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$25.00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b) Central: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$48.00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c) Regional: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$48.00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d) Servicios a la industria y comercio: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$25.00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2.- Industria: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$34.50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3.- Equipamiento y otros: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$42.00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2.- En el caso que el lote sea de 1,001 hasta 10,000 metros cuadrados: </w:t>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A.- Inmuebles de uso habitacional: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1.- Densidad alta: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$16.00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2.- Densidad media: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w:t>
      </w:r>
      <w:r>
        <w:rPr>
          <w:rFonts w:ascii="Arial" w:eastAsia="Arial" w:hAnsi="Arial" w:cs="Arial"/>
          <w:lang w:eastAsia="es-MX"/>
        </w:rPr>
        <w:t>18.00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3.- Densidad baja: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$42.00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4.- Densidad mínima: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$54.00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B.- Inmuebles de uso no habitacional: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1.- Comercio y servicios: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a) Barrial: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$34.50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b) Central: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$44.00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c) Regional: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$61.50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d) Servicios a la industria y comercio: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$36.50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2.- Industria: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$48.00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3.- Equipamiento y otros: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$46.00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color w:val="000000"/>
          <w:lang w:eastAsia="es-MX"/>
        </w:rPr>
      </w:pPr>
      <w:r w:rsidRPr="003639DE">
        <w:rPr>
          <w:rFonts w:ascii="Arial" w:eastAsia="Arial" w:hAnsi="Arial" w:cs="Arial"/>
          <w:lang w:eastAsia="es-MX"/>
        </w:rPr>
        <w:t xml:space="preserve">XIV. Las cantidades que por concepto de pago de derechos por aprovechamiento de la infraestructura básica existente en el municipio, han de ser cubiertas por los particulares a la Hacienda Municipal, respecto a los predios que anteriormente hubiesen estado sujetos al régimen de propiedad comunal o ejidal que, siendo </w:t>
      </w:r>
      <w:r w:rsidRPr="003639DE">
        <w:rPr>
          <w:rFonts w:ascii="Arial" w:eastAsia="Arial" w:hAnsi="Arial" w:cs="Arial"/>
          <w:lang w:eastAsia="es-MX"/>
        </w:rPr>
        <w:lastRenderedPageBreak/>
        <w:t xml:space="preserve">escriturados por la Comisión Reguladora de la Tenencia de la Tierra (CORETT) ahora Instituto Nacional del Suelo Sustentable (INSUS)o por el Programa de Certificación de Derechos Ejidales (PROCEDE), estén ya sujetos al régimen de propiedad privada, serán reducidas en atención a la superficie del predio y a su uso establecido o propuesto, previa presentación de su título de propiedad, dictamen de uso de suelo y recibo de pago del impuesto predial según la siguiente tabla de reducciones: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tbl>
      <w:tblPr>
        <w:tblW w:w="8540"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45"/>
        <w:gridCol w:w="1805"/>
        <w:gridCol w:w="1790"/>
        <w:gridCol w:w="1775"/>
        <w:gridCol w:w="1325"/>
      </w:tblGrid>
      <w:tr w:rsidR="00CB5B98" w:rsidRPr="003D752F" w:rsidTr="003D752F">
        <w:trPr>
          <w:trHeight w:val="966"/>
        </w:trPr>
        <w:tc>
          <w:tcPr>
            <w:tcW w:w="1845" w:type="dxa"/>
            <w:vAlign w:val="center"/>
          </w:tcPr>
          <w:p w:rsidR="00CB5B98" w:rsidRPr="003D752F" w:rsidRDefault="00CB5B98" w:rsidP="00CB5B98">
            <w:pPr>
              <w:spacing w:after="160" w:line="240" w:lineRule="auto"/>
              <w:ind w:right="176"/>
              <w:rPr>
                <w:rFonts w:ascii="Arial" w:eastAsia="Arial" w:hAnsi="Arial" w:cs="Arial"/>
                <w:b/>
                <w:sz w:val="18"/>
                <w:szCs w:val="18"/>
                <w:lang w:eastAsia="es-MX"/>
              </w:rPr>
            </w:pPr>
            <w:r w:rsidRPr="003D752F">
              <w:rPr>
                <w:rFonts w:ascii="Arial" w:eastAsia="Arial" w:hAnsi="Arial" w:cs="Arial"/>
                <w:b/>
                <w:sz w:val="18"/>
                <w:szCs w:val="18"/>
                <w:lang w:eastAsia="es-MX"/>
              </w:rPr>
              <w:t>SUPERFICIE</w:t>
            </w:r>
          </w:p>
        </w:tc>
        <w:tc>
          <w:tcPr>
            <w:tcW w:w="1805" w:type="dxa"/>
            <w:vAlign w:val="center"/>
          </w:tcPr>
          <w:p w:rsidR="00CB5B98" w:rsidRPr="003D752F" w:rsidRDefault="00CB5B98" w:rsidP="00CB5B98">
            <w:pPr>
              <w:spacing w:after="160" w:line="240" w:lineRule="auto"/>
              <w:ind w:right="176"/>
              <w:rPr>
                <w:rFonts w:ascii="Arial" w:eastAsia="Arial" w:hAnsi="Arial" w:cs="Arial"/>
                <w:b/>
                <w:sz w:val="18"/>
                <w:szCs w:val="18"/>
                <w:lang w:eastAsia="es-MX"/>
              </w:rPr>
            </w:pPr>
            <w:r w:rsidRPr="003D752F">
              <w:rPr>
                <w:rFonts w:ascii="Arial" w:eastAsia="Arial" w:hAnsi="Arial" w:cs="Arial"/>
                <w:b/>
                <w:sz w:val="18"/>
                <w:szCs w:val="18"/>
                <w:lang w:eastAsia="es-MX"/>
              </w:rPr>
              <w:t>CONSTRUIDO</w:t>
            </w:r>
          </w:p>
          <w:p w:rsidR="00CB5B98" w:rsidRPr="003D752F" w:rsidRDefault="00CB5B98" w:rsidP="00CB5B98">
            <w:pPr>
              <w:spacing w:after="160" w:line="240" w:lineRule="auto"/>
              <w:ind w:right="176"/>
              <w:rPr>
                <w:rFonts w:ascii="Arial" w:eastAsia="Arial" w:hAnsi="Arial" w:cs="Arial"/>
                <w:b/>
                <w:sz w:val="18"/>
                <w:szCs w:val="18"/>
                <w:lang w:eastAsia="es-MX"/>
              </w:rPr>
            </w:pPr>
            <w:r w:rsidRPr="003D752F">
              <w:rPr>
                <w:rFonts w:ascii="Arial" w:eastAsia="Arial" w:hAnsi="Arial" w:cs="Arial"/>
                <w:b/>
                <w:sz w:val="18"/>
                <w:szCs w:val="18"/>
                <w:lang w:eastAsia="es-MX"/>
              </w:rPr>
              <w:t>USO HABITACIONAL</w:t>
            </w:r>
          </w:p>
        </w:tc>
        <w:tc>
          <w:tcPr>
            <w:tcW w:w="1790" w:type="dxa"/>
            <w:vAlign w:val="center"/>
          </w:tcPr>
          <w:p w:rsidR="00CB5B98" w:rsidRPr="003D752F" w:rsidRDefault="00CB5B98" w:rsidP="00CB5B98">
            <w:pPr>
              <w:spacing w:after="160" w:line="240" w:lineRule="auto"/>
              <w:ind w:right="176"/>
              <w:rPr>
                <w:rFonts w:ascii="Arial" w:eastAsia="Arial" w:hAnsi="Arial" w:cs="Arial"/>
                <w:b/>
                <w:sz w:val="18"/>
                <w:szCs w:val="18"/>
                <w:lang w:eastAsia="es-MX"/>
              </w:rPr>
            </w:pPr>
            <w:r w:rsidRPr="003D752F">
              <w:rPr>
                <w:rFonts w:ascii="Arial" w:eastAsia="Arial" w:hAnsi="Arial" w:cs="Arial"/>
                <w:b/>
                <w:sz w:val="18"/>
                <w:szCs w:val="18"/>
                <w:lang w:eastAsia="es-MX"/>
              </w:rPr>
              <w:t>BALDÍO USO</w:t>
            </w:r>
          </w:p>
          <w:p w:rsidR="00CB5B98" w:rsidRPr="003D752F" w:rsidRDefault="00CB5B98" w:rsidP="00CB5B98">
            <w:pPr>
              <w:spacing w:after="160" w:line="240" w:lineRule="auto"/>
              <w:ind w:right="176"/>
              <w:rPr>
                <w:rFonts w:ascii="Arial" w:eastAsia="Arial" w:hAnsi="Arial" w:cs="Arial"/>
                <w:b/>
                <w:sz w:val="18"/>
                <w:szCs w:val="18"/>
                <w:lang w:eastAsia="es-MX"/>
              </w:rPr>
            </w:pPr>
            <w:r w:rsidRPr="003D752F">
              <w:rPr>
                <w:rFonts w:ascii="Arial" w:eastAsia="Arial" w:hAnsi="Arial" w:cs="Arial"/>
                <w:b/>
                <w:sz w:val="18"/>
                <w:szCs w:val="18"/>
                <w:lang w:eastAsia="es-MX"/>
              </w:rPr>
              <w:t>HABITACIONAL</w:t>
            </w:r>
          </w:p>
        </w:tc>
        <w:tc>
          <w:tcPr>
            <w:tcW w:w="1775" w:type="dxa"/>
            <w:vAlign w:val="center"/>
          </w:tcPr>
          <w:p w:rsidR="00CB5B98" w:rsidRPr="003D752F" w:rsidRDefault="00CB5B98" w:rsidP="00CB5B98">
            <w:pPr>
              <w:spacing w:after="160" w:line="240" w:lineRule="auto"/>
              <w:ind w:right="176"/>
              <w:rPr>
                <w:rFonts w:ascii="Arial" w:eastAsia="Arial" w:hAnsi="Arial" w:cs="Arial"/>
                <w:b/>
                <w:sz w:val="18"/>
                <w:szCs w:val="18"/>
                <w:lang w:eastAsia="es-MX"/>
              </w:rPr>
            </w:pPr>
            <w:r w:rsidRPr="003D752F">
              <w:rPr>
                <w:rFonts w:ascii="Arial" w:eastAsia="Arial" w:hAnsi="Arial" w:cs="Arial"/>
                <w:b/>
                <w:sz w:val="18"/>
                <w:szCs w:val="18"/>
                <w:lang w:eastAsia="es-MX"/>
              </w:rPr>
              <w:t>CONSTRUIDO</w:t>
            </w:r>
          </w:p>
          <w:p w:rsidR="00CB5B98" w:rsidRPr="003D752F" w:rsidRDefault="00CB5B98" w:rsidP="00CB5B98">
            <w:pPr>
              <w:spacing w:after="160" w:line="240" w:lineRule="auto"/>
              <w:ind w:right="176"/>
              <w:rPr>
                <w:rFonts w:ascii="Arial" w:eastAsia="Arial" w:hAnsi="Arial" w:cs="Arial"/>
                <w:b/>
                <w:sz w:val="18"/>
                <w:szCs w:val="18"/>
                <w:lang w:eastAsia="es-MX"/>
              </w:rPr>
            </w:pPr>
            <w:r w:rsidRPr="003D752F">
              <w:rPr>
                <w:rFonts w:ascii="Arial" w:eastAsia="Arial" w:hAnsi="Arial" w:cs="Arial"/>
                <w:b/>
                <w:sz w:val="18"/>
                <w:szCs w:val="18"/>
                <w:lang w:eastAsia="es-MX"/>
              </w:rPr>
              <w:t>OTROS USOS</w:t>
            </w:r>
          </w:p>
        </w:tc>
        <w:tc>
          <w:tcPr>
            <w:tcW w:w="1325" w:type="dxa"/>
            <w:vAlign w:val="center"/>
          </w:tcPr>
          <w:p w:rsidR="00CB5B98" w:rsidRPr="003D752F" w:rsidRDefault="00CB5B98" w:rsidP="00CB5B98">
            <w:pPr>
              <w:spacing w:after="160" w:line="240" w:lineRule="auto"/>
              <w:ind w:right="176"/>
              <w:rPr>
                <w:rFonts w:ascii="Arial" w:eastAsia="Arial" w:hAnsi="Arial" w:cs="Arial"/>
                <w:b/>
                <w:sz w:val="18"/>
                <w:szCs w:val="18"/>
                <w:lang w:eastAsia="es-MX"/>
              </w:rPr>
            </w:pPr>
            <w:r w:rsidRPr="003D752F">
              <w:rPr>
                <w:rFonts w:ascii="Arial" w:eastAsia="Arial" w:hAnsi="Arial" w:cs="Arial"/>
                <w:b/>
                <w:sz w:val="18"/>
                <w:szCs w:val="18"/>
                <w:lang w:eastAsia="es-MX"/>
              </w:rPr>
              <w:t>BALDÍO</w:t>
            </w:r>
          </w:p>
          <w:p w:rsidR="00CB5B98" w:rsidRPr="003D752F" w:rsidRDefault="00CB5B98" w:rsidP="00CB5B98">
            <w:pPr>
              <w:spacing w:after="160" w:line="240" w:lineRule="auto"/>
              <w:ind w:right="176"/>
              <w:rPr>
                <w:rFonts w:ascii="Arial" w:eastAsia="Arial" w:hAnsi="Arial" w:cs="Arial"/>
                <w:b/>
                <w:sz w:val="18"/>
                <w:szCs w:val="18"/>
                <w:lang w:eastAsia="es-MX"/>
              </w:rPr>
            </w:pPr>
            <w:r w:rsidRPr="003D752F">
              <w:rPr>
                <w:rFonts w:ascii="Arial" w:eastAsia="Arial" w:hAnsi="Arial" w:cs="Arial"/>
                <w:b/>
                <w:sz w:val="18"/>
                <w:szCs w:val="18"/>
                <w:lang w:eastAsia="es-MX"/>
              </w:rPr>
              <w:t>OTROS USOS</w:t>
            </w:r>
          </w:p>
        </w:tc>
      </w:tr>
      <w:tr w:rsidR="00CB5B98" w:rsidRPr="003639DE" w:rsidTr="003D752F">
        <w:trPr>
          <w:trHeight w:val="442"/>
        </w:trPr>
        <w:tc>
          <w:tcPr>
            <w:tcW w:w="1845" w:type="dxa"/>
            <w:vAlign w:val="center"/>
          </w:tcPr>
          <w:p w:rsidR="00CB5B98" w:rsidRPr="003639DE" w:rsidRDefault="00CB5B98" w:rsidP="00CB5B98">
            <w:pPr>
              <w:spacing w:after="160" w:line="240" w:lineRule="auto"/>
              <w:ind w:right="176"/>
              <w:rPr>
                <w:rFonts w:ascii="Arial" w:eastAsia="Arial" w:hAnsi="Arial" w:cs="Arial"/>
                <w:sz w:val="18"/>
                <w:szCs w:val="18"/>
                <w:lang w:eastAsia="es-MX"/>
              </w:rPr>
            </w:pPr>
            <w:r w:rsidRPr="003639DE">
              <w:rPr>
                <w:rFonts w:ascii="Arial" w:eastAsia="Arial" w:hAnsi="Arial" w:cs="Arial"/>
                <w:sz w:val="18"/>
                <w:szCs w:val="18"/>
                <w:lang w:eastAsia="es-MX"/>
              </w:rPr>
              <w:t>0 hasta 200 m m</w:t>
            </w:r>
            <w:r w:rsidRPr="003639DE">
              <w:rPr>
                <w:rFonts w:ascii="Arial" w:eastAsia="Arial" w:hAnsi="Arial" w:cs="Arial"/>
                <w:sz w:val="18"/>
                <w:szCs w:val="18"/>
                <w:vertAlign w:val="superscript"/>
                <w:lang w:eastAsia="es-MX"/>
              </w:rPr>
              <w:t>2</w:t>
            </w:r>
          </w:p>
        </w:tc>
        <w:tc>
          <w:tcPr>
            <w:tcW w:w="1805" w:type="dxa"/>
            <w:vAlign w:val="center"/>
          </w:tcPr>
          <w:p w:rsidR="00CB5B98" w:rsidRPr="003639DE" w:rsidRDefault="00CB5B98" w:rsidP="00CB5B98">
            <w:pPr>
              <w:spacing w:after="160" w:line="240" w:lineRule="auto"/>
              <w:ind w:right="176"/>
              <w:rPr>
                <w:rFonts w:ascii="Arial" w:eastAsia="Arial" w:hAnsi="Arial" w:cs="Arial"/>
                <w:sz w:val="18"/>
                <w:szCs w:val="18"/>
                <w:lang w:eastAsia="es-MX"/>
              </w:rPr>
            </w:pPr>
            <w:r w:rsidRPr="003639DE">
              <w:rPr>
                <w:rFonts w:ascii="Arial" w:eastAsia="Arial" w:hAnsi="Arial" w:cs="Arial"/>
                <w:sz w:val="18"/>
                <w:szCs w:val="18"/>
                <w:lang w:eastAsia="es-MX"/>
              </w:rPr>
              <w:t>90%</w:t>
            </w:r>
          </w:p>
        </w:tc>
        <w:tc>
          <w:tcPr>
            <w:tcW w:w="1790" w:type="dxa"/>
            <w:vAlign w:val="center"/>
          </w:tcPr>
          <w:p w:rsidR="00CB5B98" w:rsidRPr="003639DE" w:rsidRDefault="00CB5B98" w:rsidP="00CB5B98">
            <w:pPr>
              <w:spacing w:after="160" w:line="240" w:lineRule="auto"/>
              <w:ind w:right="176"/>
              <w:rPr>
                <w:rFonts w:ascii="Arial" w:eastAsia="Arial" w:hAnsi="Arial" w:cs="Arial"/>
                <w:sz w:val="18"/>
                <w:szCs w:val="18"/>
                <w:lang w:eastAsia="es-MX"/>
              </w:rPr>
            </w:pPr>
            <w:r w:rsidRPr="003639DE">
              <w:rPr>
                <w:rFonts w:ascii="Arial" w:eastAsia="Arial" w:hAnsi="Arial" w:cs="Arial"/>
                <w:sz w:val="18"/>
                <w:szCs w:val="18"/>
                <w:lang w:eastAsia="es-MX"/>
              </w:rPr>
              <w:t>75%</w:t>
            </w:r>
          </w:p>
        </w:tc>
        <w:tc>
          <w:tcPr>
            <w:tcW w:w="1775" w:type="dxa"/>
            <w:vAlign w:val="center"/>
          </w:tcPr>
          <w:p w:rsidR="00CB5B98" w:rsidRPr="003639DE" w:rsidRDefault="00CB5B98" w:rsidP="00CB5B98">
            <w:pPr>
              <w:spacing w:after="160" w:line="240" w:lineRule="auto"/>
              <w:ind w:right="176"/>
              <w:rPr>
                <w:rFonts w:ascii="Arial" w:eastAsia="Arial" w:hAnsi="Arial" w:cs="Arial"/>
                <w:sz w:val="18"/>
                <w:szCs w:val="18"/>
                <w:lang w:eastAsia="es-MX"/>
              </w:rPr>
            </w:pPr>
            <w:r w:rsidRPr="003639DE">
              <w:rPr>
                <w:rFonts w:ascii="Arial" w:eastAsia="Arial" w:hAnsi="Arial" w:cs="Arial"/>
                <w:sz w:val="18"/>
                <w:szCs w:val="18"/>
                <w:lang w:eastAsia="es-MX"/>
              </w:rPr>
              <w:t>50%</w:t>
            </w:r>
          </w:p>
        </w:tc>
        <w:tc>
          <w:tcPr>
            <w:tcW w:w="1325" w:type="dxa"/>
            <w:vAlign w:val="center"/>
          </w:tcPr>
          <w:p w:rsidR="00CB5B98" w:rsidRPr="003639DE" w:rsidRDefault="00CB5B98" w:rsidP="00CB5B98">
            <w:pPr>
              <w:spacing w:after="160" w:line="240" w:lineRule="auto"/>
              <w:ind w:right="176"/>
              <w:rPr>
                <w:rFonts w:ascii="Arial" w:eastAsia="Arial" w:hAnsi="Arial" w:cs="Arial"/>
                <w:sz w:val="18"/>
                <w:szCs w:val="18"/>
                <w:lang w:eastAsia="es-MX"/>
              </w:rPr>
            </w:pPr>
            <w:r w:rsidRPr="003639DE">
              <w:rPr>
                <w:rFonts w:ascii="Arial" w:eastAsia="Arial" w:hAnsi="Arial" w:cs="Arial"/>
                <w:sz w:val="18"/>
                <w:szCs w:val="18"/>
                <w:lang w:eastAsia="es-MX"/>
              </w:rPr>
              <w:t>25%</w:t>
            </w:r>
          </w:p>
        </w:tc>
      </w:tr>
      <w:tr w:rsidR="00CB5B98" w:rsidRPr="003639DE" w:rsidTr="003D752F">
        <w:trPr>
          <w:trHeight w:val="442"/>
        </w:trPr>
        <w:tc>
          <w:tcPr>
            <w:tcW w:w="1845" w:type="dxa"/>
            <w:vAlign w:val="center"/>
          </w:tcPr>
          <w:p w:rsidR="00CB5B98" w:rsidRPr="003639DE" w:rsidRDefault="00CB5B98" w:rsidP="00CB5B98">
            <w:pPr>
              <w:spacing w:after="160" w:line="240" w:lineRule="auto"/>
              <w:ind w:right="176"/>
              <w:rPr>
                <w:rFonts w:ascii="Arial" w:eastAsia="Arial" w:hAnsi="Arial" w:cs="Arial"/>
                <w:sz w:val="18"/>
                <w:szCs w:val="18"/>
                <w:lang w:eastAsia="es-MX"/>
              </w:rPr>
            </w:pPr>
            <w:r w:rsidRPr="003639DE">
              <w:rPr>
                <w:rFonts w:ascii="Arial" w:eastAsia="Arial" w:hAnsi="Arial" w:cs="Arial"/>
                <w:sz w:val="18"/>
                <w:szCs w:val="18"/>
                <w:lang w:eastAsia="es-MX"/>
              </w:rPr>
              <w:t>201 hasta 400 m</w:t>
            </w:r>
            <w:r w:rsidRPr="003639DE">
              <w:rPr>
                <w:rFonts w:ascii="Arial" w:eastAsia="Arial" w:hAnsi="Arial" w:cs="Arial"/>
                <w:sz w:val="18"/>
                <w:szCs w:val="18"/>
                <w:vertAlign w:val="superscript"/>
                <w:lang w:eastAsia="es-MX"/>
              </w:rPr>
              <w:t>2</w:t>
            </w:r>
          </w:p>
        </w:tc>
        <w:tc>
          <w:tcPr>
            <w:tcW w:w="1805" w:type="dxa"/>
            <w:vAlign w:val="center"/>
          </w:tcPr>
          <w:p w:rsidR="00CB5B98" w:rsidRPr="003639DE" w:rsidRDefault="00CB5B98" w:rsidP="00CB5B98">
            <w:pPr>
              <w:spacing w:after="160" w:line="240" w:lineRule="auto"/>
              <w:ind w:right="176"/>
              <w:rPr>
                <w:rFonts w:ascii="Arial" w:eastAsia="Arial" w:hAnsi="Arial" w:cs="Arial"/>
                <w:sz w:val="18"/>
                <w:szCs w:val="18"/>
                <w:lang w:eastAsia="es-MX"/>
              </w:rPr>
            </w:pPr>
            <w:r w:rsidRPr="003639DE">
              <w:rPr>
                <w:rFonts w:ascii="Arial" w:eastAsia="Arial" w:hAnsi="Arial" w:cs="Arial"/>
                <w:sz w:val="18"/>
                <w:szCs w:val="18"/>
                <w:lang w:eastAsia="es-MX"/>
              </w:rPr>
              <w:t>75%</w:t>
            </w:r>
          </w:p>
        </w:tc>
        <w:tc>
          <w:tcPr>
            <w:tcW w:w="1790" w:type="dxa"/>
            <w:vAlign w:val="center"/>
          </w:tcPr>
          <w:p w:rsidR="00CB5B98" w:rsidRPr="003639DE" w:rsidRDefault="00CB5B98" w:rsidP="00CB5B98">
            <w:pPr>
              <w:spacing w:after="160" w:line="240" w:lineRule="auto"/>
              <w:ind w:right="176"/>
              <w:rPr>
                <w:rFonts w:ascii="Arial" w:eastAsia="Arial" w:hAnsi="Arial" w:cs="Arial"/>
                <w:sz w:val="18"/>
                <w:szCs w:val="18"/>
                <w:lang w:eastAsia="es-MX"/>
              </w:rPr>
            </w:pPr>
            <w:r w:rsidRPr="003639DE">
              <w:rPr>
                <w:rFonts w:ascii="Arial" w:eastAsia="Arial" w:hAnsi="Arial" w:cs="Arial"/>
                <w:sz w:val="18"/>
                <w:szCs w:val="18"/>
                <w:lang w:eastAsia="es-MX"/>
              </w:rPr>
              <w:t>50%</w:t>
            </w:r>
          </w:p>
        </w:tc>
        <w:tc>
          <w:tcPr>
            <w:tcW w:w="1775" w:type="dxa"/>
            <w:vAlign w:val="center"/>
          </w:tcPr>
          <w:p w:rsidR="00CB5B98" w:rsidRPr="003639DE" w:rsidRDefault="00CB5B98" w:rsidP="00CB5B98">
            <w:pPr>
              <w:spacing w:after="160" w:line="240" w:lineRule="auto"/>
              <w:ind w:right="176"/>
              <w:rPr>
                <w:rFonts w:ascii="Arial" w:eastAsia="Arial" w:hAnsi="Arial" w:cs="Arial"/>
                <w:sz w:val="18"/>
                <w:szCs w:val="18"/>
                <w:lang w:eastAsia="es-MX"/>
              </w:rPr>
            </w:pPr>
            <w:r w:rsidRPr="003639DE">
              <w:rPr>
                <w:rFonts w:ascii="Arial" w:eastAsia="Arial" w:hAnsi="Arial" w:cs="Arial"/>
                <w:sz w:val="18"/>
                <w:szCs w:val="18"/>
                <w:lang w:eastAsia="es-MX"/>
              </w:rPr>
              <w:t>25%</w:t>
            </w:r>
          </w:p>
        </w:tc>
        <w:tc>
          <w:tcPr>
            <w:tcW w:w="1325" w:type="dxa"/>
            <w:vAlign w:val="center"/>
          </w:tcPr>
          <w:p w:rsidR="00CB5B98" w:rsidRPr="003639DE" w:rsidRDefault="00CB5B98" w:rsidP="00CB5B98">
            <w:pPr>
              <w:spacing w:after="160" w:line="240" w:lineRule="auto"/>
              <w:ind w:right="176"/>
              <w:rPr>
                <w:rFonts w:ascii="Arial" w:eastAsia="Arial" w:hAnsi="Arial" w:cs="Arial"/>
                <w:sz w:val="18"/>
                <w:szCs w:val="18"/>
                <w:lang w:eastAsia="es-MX"/>
              </w:rPr>
            </w:pPr>
            <w:r w:rsidRPr="003639DE">
              <w:rPr>
                <w:rFonts w:ascii="Arial" w:eastAsia="Arial" w:hAnsi="Arial" w:cs="Arial"/>
                <w:sz w:val="18"/>
                <w:szCs w:val="18"/>
                <w:lang w:eastAsia="es-MX"/>
              </w:rPr>
              <w:t>15%</w:t>
            </w:r>
          </w:p>
        </w:tc>
      </w:tr>
      <w:tr w:rsidR="00CB5B98" w:rsidRPr="003639DE" w:rsidTr="003D752F">
        <w:trPr>
          <w:trHeight w:val="442"/>
        </w:trPr>
        <w:tc>
          <w:tcPr>
            <w:tcW w:w="1845" w:type="dxa"/>
            <w:vAlign w:val="center"/>
          </w:tcPr>
          <w:p w:rsidR="00CB5B98" w:rsidRPr="003639DE" w:rsidRDefault="00CB5B98" w:rsidP="00CB5B98">
            <w:pPr>
              <w:spacing w:after="160" w:line="240" w:lineRule="auto"/>
              <w:ind w:right="176"/>
              <w:rPr>
                <w:rFonts w:ascii="Arial" w:eastAsia="Arial" w:hAnsi="Arial" w:cs="Arial"/>
                <w:sz w:val="18"/>
                <w:szCs w:val="18"/>
                <w:lang w:eastAsia="es-MX"/>
              </w:rPr>
            </w:pPr>
            <w:r w:rsidRPr="003639DE">
              <w:rPr>
                <w:rFonts w:ascii="Arial" w:eastAsia="Arial" w:hAnsi="Arial" w:cs="Arial"/>
                <w:sz w:val="18"/>
                <w:szCs w:val="18"/>
                <w:lang w:eastAsia="es-MX"/>
              </w:rPr>
              <w:t>401 hasta 600 m</w:t>
            </w:r>
            <w:r w:rsidRPr="003639DE">
              <w:rPr>
                <w:rFonts w:ascii="Arial" w:eastAsia="Arial" w:hAnsi="Arial" w:cs="Arial"/>
                <w:sz w:val="18"/>
                <w:szCs w:val="18"/>
                <w:vertAlign w:val="superscript"/>
                <w:lang w:eastAsia="es-MX"/>
              </w:rPr>
              <w:t>2</w:t>
            </w:r>
          </w:p>
        </w:tc>
        <w:tc>
          <w:tcPr>
            <w:tcW w:w="1805" w:type="dxa"/>
            <w:vAlign w:val="center"/>
          </w:tcPr>
          <w:p w:rsidR="00CB5B98" w:rsidRPr="003639DE" w:rsidRDefault="00CB5B98" w:rsidP="00CB5B98">
            <w:pPr>
              <w:spacing w:after="160" w:line="240" w:lineRule="auto"/>
              <w:ind w:right="176"/>
              <w:rPr>
                <w:rFonts w:ascii="Arial" w:eastAsia="Arial" w:hAnsi="Arial" w:cs="Arial"/>
                <w:sz w:val="18"/>
                <w:szCs w:val="18"/>
                <w:lang w:eastAsia="es-MX"/>
              </w:rPr>
            </w:pPr>
            <w:r w:rsidRPr="003639DE">
              <w:rPr>
                <w:rFonts w:ascii="Arial" w:eastAsia="Arial" w:hAnsi="Arial" w:cs="Arial"/>
                <w:sz w:val="18"/>
                <w:szCs w:val="18"/>
                <w:lang w:eastAsia="es-MX"/>
              </w:rPr>
              <w:t>60%</w:t>
            </w:r>
          </w:p>
        </w:tc>
        <w:tc>
          <w:tcPr>
            <w:tcW w:w="1790" w:type="dxa"/>
            <w:vAlign w:val="center"/>
          </w:tcPr>
          <w:p w:rsidR="00CB5B98" w:rsidRPr="003639DE" w:rsidRDefault="00CB5B98" w:rsidP="00CB5B98">
            <w:pPr>
              <w:spacing w:after="160" w:line="240" w:lineRule="auto"/>
              <w:ind w:right="176"/>
              <w:rPr>
                <w:rFonts w:ascii="Arial" w:eastAsia="Arial" w:hAnsi="Arial" w:cs="Arial"/>
                <w:sz w:val="18"/>
                <w:szCs w:val="18"/>
                <w:lang w:eastAsia="es-MX"/>
              </w:rPr>
            </w:pPr>
            <w:r w:rsidRPr="003639DE">
              <w:rPr>
                <w:rFonts w:ascii="Arial" w:eastAsia="Arial" w:hAnsi="Arial" w:cs="Arial"/>
                <w:sz w:val="18"/>
                <w:szCs w:val="18"/>
                <w:lang w:eastAsia="es-MX"/>
              </w:rPr>
              <w:t>35%</w:t>
            </w:r>
          </w:p>
        </w:tc>
        <w:tc>
          <w:tcPr>
            <w:tcW w:w="1775" w:type="dxa"/>
            <w:vAlign w:val="center"/>
          </w:tcPr>
          <w:p w:rsidR="00CB5B98" w:rsidRPr="003639DE" w:rsidRDefault="00CB5B98" w:rsidP="00CB5B98">
            <w:pPr>
              <w:spacing w:after="160" w:line="240" w:lineRule="auto"/>
              <w:ind w:right="176"/>
              <w:rPr>
                <w:rFonts w:ascii="Arial" w:eastAsia="Arial" w:hAnsi="Arial" w:cs="Arial"/>
                <w:sz w:val="18"/>
                <w:szCs w:val="18"/>
                <w:lang w:eastAsia="es-MX"/>
              </w:rPr>
            </w:pPr>
            <w:r w:rsidRPr="003639DE">
              <w:rPr>
                <w:rFonts w:ascii="Arial" w:eastAsia="Arial" w:hAnsi="Arial" w:cs="Arial"/>
                <w:sz w:val="18"/>
                <w:szCs w:val="18"/>
                <w:lang w:eastAsia="es-MX"/>
              </w:rPr>
              <w:t>20%</w:t>
            </w:r>
          </w:p>
        </w:tc>
        <w:tc>
          <w:tcPr>
            <w:tcW w:w="1325" w:type="dxa"/>
            <w:vAlign w:val="center"/>
          </w:tcPr>
          <w:p w:rsidR="00CB5B98" w:rsidRPr="003639DE" w:rsidRDefault="00CB5B98" w:rsidP="00CB5B98">
            <w:pPr>
              <w:spacing w:after="160" w:line="240" w:lineRule="auto"/>
              <w:ind w:right="176"/>
              <w:rPr>
                <w:rFonts w:ascii="Arial" w:eastAsia="Arial" w:hAnsi="Arial" w:cs="Arial"/>
                <w:sz w:val="18"/>
                <w:szCs w:val="18"/>
                <w:lang w:eastAsia="es-MX"/>
              </w:rPr>
            </w:pPr>
            <w:r w:rsidRPr="003639DE">
              <w:rPr>
                <w:rFonts w:ascii="Arial" w:eastAsia="Arial" w:hAnsi="Arial" w:cs="Arial"/>
                <w:sz w:val="18"/>
                <w:szCs w:val="18"/>
                <w:lang w:eastAsia="es-MX"/>
              </w:rPr>
              <w:t>12%</w:t>
            </w:r>
          </w:p>
        </w:tc>
      </w:tr>
      <w:tr w:rsidR="00CB5B98" w:rsidRPr="003639DE" w:rsidTr="003D752F">
        <w:trPr>
          <w:trHeight w:val="455"/>
        </w:trPr>
        <w:tc>
          <w:tcPr>
            <w:tcW w:w="1845" w:type="dxa"/>
            <w:vAlign w:val="center"/>
          </w:tcPr>
          <w:p w:rsidR="00CB5B98" w:rsidRPr="003639DE" w:rsidRDefault="00CB5B98" w:rsidP="00CB5B98">
            <w:pPr>
              <w:spacing w:after="160" w:line="240" w:lineRule="auto"/>
              <w:ind w:right="176"/>
              <w:rPr>
                <w:rFonts w:ascii="Arial" w:eastAsia="Arial" w:hAnsi="Arial" w:cs="Arial"/>
                <w:sz w:val="18"/>
                <w:szCs w:val="18"/>
                <w:lang w:eastAsia="es-MX"/>
              </w:rPr>
            </w:pPr>
            <w:r w:rsidRPr="003639DE">
              <w:rPr>
                <w:rFonts w:ascii="Arial" w:eastAsia="Arial" w:hAnsi="Arial" w:cs="Arial"/>
                <w:sz w:val="18"/>
                <w:szCs w:val="18"/>
                <w:lang w:eastAsia="es-MX"/>
              </w:rPr>
              <w:t>601 hasta 1,000 m</w:t>
            </w:r>
            <w:r w:rsidRPr="003639DE">
              <w:rPr>
                <w:rFonts w:ascii="Arial" w:eastAsia="Arial" w:hAnsi="Arial" w:cs="Arial"/>
                <w:sz w:val="18"/>
                <w:szCs w:val="18"/>
                <w:vertAlign w:val="superscript"/>
                <w:lang w:eastAsia="es-MX"/>
              </w:rPr>
              <w:t>2</w:t>
            </w:r>
          </w:p>
        </w:tc>
        <w:tc>
          <w:tcPr>
            <w:tcW w:w="1805" w:type="dxa"/>
            <w:vAlign w:val="center"/>
          </w:tcPr>
          <w:p w:rsidR="00CB5B98" w:rsidRPr="003639DE" w:rsidRDefault="00CB5B98" w:rsidP="00CB5B98">
            <w:pPr>
              <w:spacing w:after="160" w:line="240" w:lineRule="auto"/>
              <w:ind w:right="176"/>
              <w:rPr>
                <w:rFonts w:ascii="Arial" w:eastAsia="Arial" w:hAnsi="Arial" w:cs="Arial"/>
                <w:sz w:val="18"/>
                <w:szCs w:val="18"/>
                <w:lang w:eastAsia="es-MX"/>
              </w:rPr>
            </w:pPr>
            <w:r w:rsidRPr="003639DE">
              <w:rPr>
                <w:rFonts w:ascii="Arial" w:eastAsia="Arial" w:hAnsi="Arial" w:cs="Arial"/>
                <w:sz w:val="18"/>
                <w:szCs w:val="18"/>
                <w:lang w:eastAsia="es-MX"/>
              </w:rPr>
              <w:t>50%</w:t>
            </w:r>
          </w:p>
        </w:tc>
        <w:tc>
          <w:tcPr>
            <w:tcW w:w="1790" w:type="dxa"/>
            <w:vAlign w:val="center"/>
          </w:tcPr>
          <w:p w:rsidR="00CB5B98" w:rsidRPr="003639DE" w:rsidRDefault="00CB5B98" w:rsidP="00CB5B98">
            <w:pPr>
              <w:spacing w:after="160" w:line="240" w:lineRule="auto"/>
              <w:ind w:right="176"/>
              <w:rPr>
                <w:rFonts w:ascii="Arial" w:eastAsia="Arial" w:hAnsi="Arial" w:cs="Arial"/>
                <w:sz w:val="18"/>
                <w:szCs w:val="18"/>
                <w:lang w:eastAsia="es-MX"/>
              </w:rPr>
            </w:pPr>
            <w:r w:rsidRPr="003639DE">
              <w:rPr>
                <w:rFonts w:ascii="Arial" w:eastAsia="Arial" w:hAnsi="Arial" w:cs="Arial"/>
                <w:sz w:val="18"/>
                <w:szCs w:val="18"/>
                <w:lang w:eastAsia="es-MX"/>
              </w:rPr>
              <w:t>25%</w:t>
            </w:r>
          </w:p>
        </w:tc>
        <w:tc>
          <w:tcPr>
            <w:tcW w:w="1775" w:type="dxa"/>
            <w:vAlign w:val="center"/>
          </w:tcPr>
          <w:p w:rsidR="00CB5B98" w:rsidRPr="003639DE" w:rsidRDefault="00CB5B98" w:rsidP="00CB5B98">
            <w:pPr>
              <w:spacing w:after="160" w:line="240" w:lineRule="auto"/>
              <w:ind w:right="176"/>
              <w:rPr>
                <w:rFonts w:ascii="Arial" w:eastAsia="Arial" w:hAnsi="Arial" w:cs="Arial"/>
                <w:sz w:val="18"/>
                <w:szCs w:val="18"/>
                <w:lang w:eastAsia="es-MX"/>
              </w:rPr>
            </w:pPr>
            <w:r w:rsidRPr="003639DE">
              <w:rPr>
                <w:rFonts w:ascii="Arial" w:eastAsia="Arial" w:hAnsi="Arial" w:cs="Arial"/>
                <w:sz w:val="18"/>
                <w:szCs w:val="18"/>
                <w:lang w:eastAsia="es-MX"/>
              </w:rPr>
              <w:t>15%</w:t>
            </w:r>
          </w:p>
        </w:tc>
        <w:tc>
          <w:tcPr>
            <w:tcW w:w="1325" w:type="dxa"/>
            <w:vAlign w:val="center"/>
          </w:tcPr>
          <w:p w:rsidR="00CB5B98" w:rsidRPr="003639DE" w:rsidRDefault="00CB5B98" w:rsidP="00CB5B98">
            <w:pPr>
              <w:spacing w:after="160" w:line="240" w:lineRule="auto"/>
              <w:ind w:right="176"/>
              <w:rPr>
                <w:rFonts w:ascii="Arial" w:eastAsia="Arial" w:hAnsi="Arial" w:cs="Arial"/>
                <w:sz w:val="18"/>
                <w:szCs w:val="18"/>
                <w:lang w:eastAsia="es-MX"/>
              </w:rPr>
            </w:pPr>
            <w:r w:rsidRPr="003639DE">
              <w:rPr>
                <w:rFonts w:ascii="Arial" w:eastAsia="Arial" w:hAnsi="Arial" w:cs="Arial"/>
                <w:sz w:val="18"/>
                <w:szCs w:val="18"/>
                <w:lang w:eastAsia="es-MX"/>
              </w:rPr>
              <w:t>10%</w:t>
            </w:r>
          </w:p>
        </w:tc>
      </w:tr>
    </w:tbl>
    <w:p w:rsidR="00CB5B98" w:rsidRPr="003639DE" w:rsidRDefault="00CB5B98" w:rsidP="00CB5B98">
      <w:pPr>
        <w:spacing w:after="160" w:line="240" w:lineRule="auto"/>
        <w:ind w:right="645"/>
        <w:jc w:val="both"/>
        <w:rPr>
          <w:rFonts w:ascii="Arial" w:eastAsia="Arial" w:hAnsi="Arial" w:cs="Arial"/>
          <w:color w:val="000000"/>
          <w:lang w:eastAsia="es-MX"/>
        </w:rPr>
      </w:pP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Los contribuyentes que se encuentren en el supuesto de este artículo y al mismo tiempo pudieran beneficiarse con la reducción de pago de estos derechos, de los incentivos fiscales a la actividad productiva de esta ley, podrán optar por beneficiarse por la disposición que represente mayores ventajas económicas.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XV. En el permiso para subdividir en régimen de condominio, por los derechos de cajón de estacionamiento, por cada cajón según el tipo: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A. Inmuebles de uso habitacional: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1.- Densidad alta: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a) Plurifamiliar horizontal: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w:t>
      </w:r>
      <w:r w:rsidRPr="003639DE">
        <w:rPr>
          <w:rFonts w:ascii="Arial" w:eastAsia="Arial" w:hAnsi="Arial" w:cs="Arial"/>
          <w:lang w:eastAsia="es-MX"/>
        </w:rPr>
        <w:t xml:space="preserve"> $</w:t>
      </w:r>
      <w:r>
        <w:rPr>
          <w:rFonts w:ascii="Arial" w:eastAsia="Arial" w:hAnsi="Arial" w:cs="Arial"/>
          <w:lang w:eastAsia="es-MX"/>
        </w:rPr>
        <w:t>192.00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b) Plurifamiliar vertical: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 xml:space="preserve">  </w:t>
      </w:r>
      <w:r w:rsidRPr="003639DE">
        <w:rPr>
          <w:rFonts w:ascii="Arial" w:eastAsia="Arial" w:hAnsi="Arial" w:cs="Arial"/>
          <w:lang w:eastAsia="es-MX"/>
        </w:rPr>
        <w:t xml:space="preserve">    </w:t>
      </w:r>
      <w:r>
        <w:rPr>
          <w:rFonts w:ascii="Arial" w:eastAsia="Arial" w:hAnsi="Arial" w:cs="Arial"/>
          <w:lang w:eastAsia="es-MX"/>
        </w:rPr>
        <w:t>$91.50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2.- Densidad media: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a) Plurifamiliar horizontal: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w:t>
      </w:r>
      <w:r w:rsidRPr="003639DE">
        <w:rPr>
          <w:rFonts w:ascii="Arial" w:eastAsia="Arial" w:hAnsi="Arial" w:cs="Arial"/>
          <w:lang w:eastAsia="es-MX"/>
        </w:rPr>
        <w:t xml:space="preserve"> $</w:t>
      </w:r>
      <w:r>
        <w:rPr>
          <w:rFonts w:ascii="Arial" w:eastAsia="Arial" w:hAnsi="Arial" w:cs="Arial"/>
          <w:lang w:eastAsia="es-MX"/>
        </w:rPr>
        <w:t>292.50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b) Plurifamiliar vertical: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$232.00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3.- Densidad baja: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a) Plurifamiliar horizontal: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$643.50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b) Plurifamiliar vertical: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$482.00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4.- Densidad mínima: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a) Plurifamiliar horizontal: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$1,190.50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lastRenderedPageBreak/>
        <w:t xml:space="preserve">b) Plurifamiliar vertical: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$748.50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B.- Inmuebles de uso no habitacional: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1.- Comercio y servicios: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a) Barrial: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$866.50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b) Central: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$1,108.00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c) Regional: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$1,371.50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d) Servicios a la industria y comercio: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$1,130.00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2.- Industria: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a) Ligera, riesgo bajo: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$404.00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b) Media, riesgo medio: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$645.50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c) Pesada, riesgo alto: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$846.50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3.- Equipamiento y otros: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$806.50</w:t>
      </w:r>
    </w:p>
    <w:p w:rsidR="00CB5B98" w:rsidRDefault="00CB5B98" w:rsidP="00CB5B98">
      <w:pPr>
        <w:spacing w:after="120" w:line="240" w:lineRule="auto"/>
        <w:jc w:val="both"/>
        <w:rPr>
          <w:rFonts w:ascii="Arial" w:eastAsia="Arial" w:hAnsi="Arial" w:cs="Arial"/>
          <w:lang w:eastAsia="es-MX"/>
        </w:rPr>
      </w:pPr>
    </w:p>
    <w:p w:rsidR="00CB5B98" w:rsidRPr="003639DE" w:rsidRDefault="00CB5B98" w:rsidP="003D752F">
      <w:pPr>
        <w:spacing w:after="160" w:line="240" w:lineRule="auto"/>
        <w:jc w:val="center"/>
        <w:rPr>
          <w:rFonts w:ascii="Arial" w:eastAsia="Arial" w:hAnsi="Arial" w:cs="Arial"/>
          <w:b/>
          <w:lang w:eastAsia="es-MX"/>
        </w:rPr>
      </w:pPr>
      <w:r w:rsidRPr="003639DE">
        <w:rPr>
          <w:rFonts w:ascii="Arial" w:eastAsia="Arial" w:hAnsi="Arial" w:cs="Arial"/>
          <w:b/>
          <w:lang w:eastAsia="es-MX"/>
        </w:rPr>
        <w:t>SECCIÓN SÉPTIMA</w:t>
      </w:r>
    </w:p>
    <w:p w:rsidR="00CB5B98" w:rsidRDefault="00CB5B98" w:rsidP="003D752F">
      <w:pPr>
        <w:spacing w:after="160" w:line="240" w:lineRule="auto"/>
        <w:jc w:val="center"/>
        <w:rPr>
          <w:rFonts w:ascii="Arial" w:eastAsia="Arial" w:hAnsi="Arial" w:cs="Arial"/>
          <w:b/>
          <w:lang w:eastAsia="es-MX"/>
        </w:rPr>
      </w:pPr>
      <w:r w:rsidRPr="003639DE">
        <w:rPr>
          <w:rFonts w:ascii="Arial" w:eastAsia="Arial" w:hAnsi="Arial" w:cs="Arial"/>
          <w:b/>
          <w:lang w:eastAsia="es-MX"/>
        </w:rPr>
        <w:t>SERVICIOS POR OBRA</w:t>
      </w:r>
    </w:p>
    <w:p w:rsidR="003D752F" w:rsidRPr="003639DE" w:rsidRDefault="003D752F" w:rsidP="003D752F">
      <w:pPr>
        <w:spacing w:after="160" w:line="240" w:lineRule="auto"/>
        <w:jc w:val="center"/>
        <w:rPr>
          <w:rFonts w:ascii="Arial" w:eastAsia="Arial" w:hAnsi="Arial" w:cs="Arial"/>
          <w:b/>
          <w:lang w:eastAsia="es-MX"/>
        </w:rPr>
      </w:pPr>
    </w:p>
    <w:p w:rsidR="00CB5B98" w:rsidRPr="003639DE"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t>Artículo 50.-</w:t>
      </w:r>
      <w:r w:rsidRPr="003639DE">
        <w:rPr>
          <w:rFonts w:ascii="Arial" w:eastAsia="Arial" w:hAnsi="Arial" w:cs="Arial"/>
          <w:lang w:eastAsia="es-MX"/>
        </w:rPr>
        <w:t xml:space="preserve"> Las personas físicas o jurídicas que requieran de los servicios que a continuación se mencionan para la realización de obras, cubrirán previamente los derechos correspondientes conforme a la siguiente: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ind w:left="5664" w:firstLine="707"/>
        <w:jc w:val="right"/>
        <w:rPr>
          <w:rFonts w:ascii="Arial" w:eastAsia="Arial" w:hAnsi="Arial" w:cs="Arial"/>
          <w:lang w:eastAsia="es-MX"/>
        </w:rPr>
      </w:pPr>
      <w:r w:rsidRPr="003639DE">
        <w:rPr>
          <w:rFonts w:ascii="Arial" w:eastAsia="Arial" w:hAnsi="Arial" w:cs="Arial"/>
          <w:lang w:eastAsia="es-MX"/>
        </w:rPr>
        <w:t xml:space="preserve">    TARIFA</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I. Por medición de terrenos por la dependencia municipal de obras púb</w:t>
      </w:r>
      <w:r>
        <w:rPr>
          <w:rFonts w:ascii="Arial" w:eastAsia="Arial" w:hAnsi="Arial" w:cs="Arial"/>
          <w:lang w:eastAsia="es-MX"/>
        </w:rPr>
        <w:t>licas, por metro cuadrado:                                                          $1.50</w:t>
      </w:r>
    </w:p>
    <w:p w:rsidR="00CB5B98" w:rsidRPr="003639DE" w:rsidRDefault="00CB5B98" w:rsidP="00CB5B98">
      <w:pPr>
        <w:spacing w:after="160" w:line="240" w:lineRule="auto"/>
        <w:jc w:val="both"/>
        <w:rPr>
          <w:rFonts w:ascii="Arial" w:eastAsia="Arial" w:hAnsi="Arial" w:cs="Arial"/>
          <w:lang w:eastAsia="es-MX"/>
        </w:rPr>
      </w:pP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II. Por autorización para romper pavimento, banquetas o machuelos, para la instalación de tomas de agua, descargas o reparación de tuberías o servicios de cualquier naturaleza, por metro lineal: </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Tomas y descargas: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a) Por toma corta (hasta tres metros):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1.- Empedrado o Terracería: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$39.00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2.- Asfalto: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$41.00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lastRenderedPageBreak/>
        <w:t xml:space="preserve">3.- Adoquín: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$69.00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4.- Concreto Hidráulico: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$95.00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b) Por toma larga, (más de tres metros):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1.- Empedrado o Terracería: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$48.50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2.- Asfalto: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$93.00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3.- Adoquín: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233.00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4.- Concreto Hidráulico: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$316.50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c) Otros usos por metro lineal: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1.- Empedrado o Terracería: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$46.50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2.- Asfalto: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$80.50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3.- Adoquín: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180.00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4.- Concreto Hidráulico: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w:t>
      </w:r>
      <w:r w:rsidRPr="003639DE">
        <w:rPr>
          <w:rFonts w:ascii="Arial" w:eastAsia="Arial" w:hAnsi="Arial" w:cs="Arial"/>
          <w:lang w:eastAsia="es-MX"/>
        </w:rPr>
        <w:tab/>
      </w:r>
      <w:r>
        <w:rPr>
          <w:rFonts w:ascii="Arial" w:eastAsia="Arial" w:hAnsi="Arial" w:cs="Arial"/>
          <w:lang w:eastAsia="es-MX"/>
        </w:rPr>
        <w:t xml:space="preserve"> $233.00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La reposición de empedrado o pavimento se realizará exclusivamente por la autoridad municipal, la cual se hará a los costos vigentes de mercado con cargo al propietario del inmueble para quien se haya solicitado el permiso, o de la persona responsable de la obra. </w:t>
      </w:r>
      <w:r w:rsidRPr="003639DE">
        <w:rPr>
          <w:rFonts w:ascii="Arial" w:eastAsia="Arial" w:hAnsi="Arial" w:cs="Arial"/>
          <w:lang w:eastAsia="es-MX"/>
        </w:rPr>
        <w:tab/>
      </w:r>
    </w:p>
    <w:p w:rsidR="00CB5B98"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III. Las personas físicas o jurídicas que soliciten autorización para construcciones de infraestructura en la vía pública, pagarán los derechos correspondientes conforme a la siguiente: </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1.- Líneas ocultas, cada conducto, por metro lineal, en zanja hasta de 50 centímetros de ancho: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TARIFA</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a) Tomas y descargas: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$101.00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b) Comunicación (telefonía, televisión por cable, internet, etc.):</w:t>
      </w:r>
      <w:r>
        <w:rPr>
          <w:rFonts w:ascii="Arial" w:eastAsia="Arial" w:hAnsi="Arial" w:cs="Arial"/>
          <w:lang w:eastAsia="es-MX"/>
        </w:rPr>
        <w:t xml:space="preserve">      $9.50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c) Conducción eléctrica: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 xml:space="preserve"> </w:t>
      </w:r>
      <w:r w:rsidRPr="003639DE">
        <w:rPr>
          <w:rFonts w:ascii="Arial" w:eastAsia="Arial" w:hAnsi="Arial" w:cs="Arial"/>
          <w:lang w:eastAsia="es-MX"/>
        </w:rPr>
        <w:t xml:space="preserve">   </w:t>
      </w:r>
      <w:r>
        <w:rPr>
          <w:rFonts w:ascii="Arial" w:eastAsia="Arial" w:hAnsi="Arial" w:cs="Arial"/>
          <w:lang w:eastAsia="es-MX"/>
        </w:rPr>
        <w:t>$101.00</w:t>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d) Conducción de combustibles (gaseosos o líquidos): </w:t>
      </w:r>
      <w:r w:rsidRPr="003639DE">
        <w:rPr>
          <w:rFonts w:ascii="Arial" w:eastAsia="Arial" w:hAnsi="Arial" w:cs="Arial"/>
          <w:lang w:eastAsia="es-MX"/>
        </w:rPr>
        <w:tab/>
        <w:t xml:space="preserve">  </w:t>
      </w:r>
      <w:r>
        <w:rPr>
          <w:rFonts w:ascii="Arial" w:eastAsia="Arial" w:hAnsi="Arial" w:cs="Arial"/>
          <w:lang w:eastAsia="es-MX"/>
        </w:rPr>
        <w:t xml:space="preserve">  </w:t>
      </w:r>
      <w:r w:rsidRPr="003639DE">
        <w:rPr>
          <w:rFonts w:ascii="Arial" w:eastAsia="Arial" w:hAnsi="Arial" w:cs="Arial"/>
          <w:lang w:eastAsia="es-MX"/>
        </w:rPr>
        <w:t xml:space="preserve">  $</w:t>
      </w:r>
      <w:r>
        <w:rPr>
          <w:rFonts w:ascii="Arial" w:eastAsia="Arial" w:hAnsi="Arial" w:cs="Arial"/>
          <w:lang w:eastAsia="es-MX"/>
        </w:rPr>
        <w:t>139.50</w:t>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2.- Líneas visibles, cada conducto, por metro lineal: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a) Comunicación (telefonía, televisión p</w:t>
      </w:r>
      <w:r>
        <w:rPr>
          <w:rFonts w:ascii="Arial" w:eastAsia="Arial" w:hAnsi="Arial" w:cs="Arial"/>
          <w:lang w:eastAsia="es-MX"/>
        </w:rPr>
        <w:t>or cable, internet, etc.): $19.00</w:t>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b) Conducción eléctrica: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 xml:space="preserve">  </w:t>
      </w:r>
      <w:r w:rsidRPr="003639DE">
        <w:rPr>
          <w:rFonts w:ascii="Arial" w:eastAsia="Arial" w:hAnsi="Arial" w:cs="Arial"/>
          <w:lang w:eastAsia="es-MX"/>
        </w:rPr>
        <w:t xml:space="preserve">    </w:t>
      </w:r>
      <w:r>
        <w:rPr>
          <w:rFonts w:ascii="Arial" w:eastAsia="Arial" w:hAnsi="Arial" w:cs="Arial"/>
          <w:lang w:eastAsia="es-MX"/>
        </w:rPr>
        <w:t>$13.50</w:t>
      </w:r>
      <w:r w:rsidRPr="003639DE">
        <w:rPr>
          <w:rFonts w:ascii="Arial" w:eastAsia="Arial" w:hAnsi="Arial" w:cs="Arial"/>
          <w:lang w:eastAsia="es-MX"/>
        </w:rPr>
        <w:tab/>
      </w:r>
    </w:p>
    <w:p w:rsidR="00CB5B98" w:rsidRDefault="00CB5B98" w:rsidP="00CB5B98">
      <w:pPr>
        <w:spacing w:after="120" w:line="240" w:lineRule="auto"/>
        <w:ind w:right="645"/>
        <w:jc w:val="both"/>
        <w:rPr>
          <w:rFonts w:ascii="Arial" w:eastAsia="Arial" w:hAnsi="Arial" w:cs="Arial"/>
          <w:lang w:eastAsia="es-MX"/>
        </w:rPr>
      </w:pPr>
      <w:r w:rsidRPr="003639DE">
        <w:rPr>
          <w:rFonts w:ascii="Arial" w:eastAsia="Arial" w:hAnsi="Arial" w:cs="Arial"/>
          <w:lang w:eastAsia="es-MX"/>
        </w:rPr>
        <w:t>3.- Por el permiso para la construcción de registros o túneles de servicio: Un tanto del valor comercial del terreno utilizado.</w:t>
      </w:r>
      <w:r w:rsidRPr="003639DE">
        <w:rPr>
          <w:rFonts w:ascii="Arial" w:eastAsia="Arial" w:hAnsi="Arial" w:cs="Arial"/>
          <w:lang w:eastAsia="es-MX"/>
        </w:rPr>
        <w:tab/>
      </w:r>
      <w:r w:rsidRPr="003639DE">
        <w:rPr>
          <w:rFonts w:ascii="Arial" w:eastAsia="Arial" w:hAnsi="Arial" w:cs="Arial"/>
          <w:lang w:eastAsia="es-MX"/>
        </w:rPr>
        <w:tab/>
      </w:r>
    </w:p>
    <w:p w:rsidR="00CB5B98" w:rsidRDefault="00CB5B98" w:rsidP="003D752F">
      <w:pPr>
        <w:spacing w:after="160" w:line="240" w:lineRule="auto"/>
        <w:ind w:right="-2"/>
        <w:jc w:val="center"/>
        <w:rPr>
          <w:rFonts w:ascii="Arial" w:eastAsia="Arial" w:hAnsi="Arial" w:cs="Arial"/>
          <w:b/>
          <w:color w:val="000000"/>
          <w:lang w:eastAsia="es-MX"/>
        </w:rPr>
      </w:pPr>
    </w:p>
    <w:p w:rsidR="00CB5B98" w:rsidRPr="003639DE" w:rsidRDefault="00CB5B98" w:rsidP="003D752F">
      <w:pPr>
        <w:spacing w:after="160" w:line="240" w:lineRule="auto"/>
        <w:ind w:right="-2"/>
        <w:jc w:val="center"/>
        <w:rPr>
          <w:rFonts w:ascii="Arial" w:eastAsia="Arial" w:hAnsi="Arial" w:cs="Arial"/>
          <w:b/>
          <w:color w:val="000000"/>
          <w:lang w:eastAsia="es-MX"/>
        </w:rPr>
      </w:pPr>
      <w:r w:rsidRPr="003639DE">
        <w:rPr>
          <w:rFonts w:ascii="Arial" w:eastAsia="Arial" w:hAnsi="Arial" w:cs="Arial"/>
          <w:b/>
          <w:color w:val="000000"/>
          <w:lang w:eastAsia="es-MX"/>
        </w:rPr>
        <w:t>SECCIÓN OCTAVA</w:t>
      </w:r>
    </w:p>
    <w:p w:rsidR="00CB5B98" w:rsidRDefault="00CB5B98" w:rsidP="003D752F">
      <w:pPr>
        <w:spacing w:after="160" w:line="240" w:lineRule="auto"/>
        <w:ind w:right="-2"/>
        <w:jc w:val="center"/>
        <w:rPr>
          <w:rFonts w:ascii="Arial" w:eastAsia="Arial" w:hAnsi="Arial" w:cs="Arial"/>
          <w:b/>
          <w:color w:val="000000"/>
          <w:lang w:eastAsia="es-MX"/>
        </w:rPr>
      </w:pPr>
      <w:r w:rsidRPr="003639DE">
        <w:rPr>
          <w:rFonts w:ascii="Arial" w:eastAsia="Arial" w:hAnsi="Arial" w:cs="Arial"/>
          <w:b/>
          <w:color w:val="000000"/>
          <w:lang w:eastAsia="es-MX"/>
        </w:rPr>
        <w:lastRenderedPageBreak/>
        <w:t>SERVICIOS DE SANIDAD</w:t>
      </w:r>
    </w:p>
    <w:p w:rsidR="003D752F" w:rsidRPr="003639DE" w:rsidRDefault="003D752F" w:rsidP="00CB5B98">
      <w:pPr>
        <w:spacing w:after="160" w:line="240" w:lineRule="auto"/>
        <w:ind w:right="-2"/>
        <w:rPr>
          <w:rFonts w:ascii="Arial" w:eastAsia="Arial" w:hAnsi="Arial" w:cs="Arial"/>
          <w:color w:val="000000"/>
          <w:lang w:eastAsia="es-MX"/>
        </w:rPr>
      </w:pPr>
    </w:p>
    <w:p w:rsidR="00CB5B98" w:rsidRPr="003639DE"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t>Artículo 51.-</w:t>
      </w:r>
      <w:r w:rsidRPr="003639DE">
        <w:rPr>
          <w:rFonts w:ascii="Arial" w:eastAsia="Arial" w:hAnsi="Arial" w:cs="Arial"/>
          <w:lang w:eastAsia="es-MX"/>
        </w:rPr>
        <w:t xml:space="preserve"> Las personas físicas o jurídicas que requieran de servicios de sanidad en los casos que se mencionan en esta sección pagarán los derechos correspondientes, conforme a la siguiente: </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TARIFA</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I. Inhumaciones y re inhumaciones, por cada una: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a) En cementerios municipales: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$151.00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b) En cementerios concesi</w:t>
      </w:r>
      <w:r>
        <w:rPr>
          <w:rFonts w:ascii="Arial" w:eastAsia="Arial" w:hAnsi="Arial" w:cs="Arial"/>
          <w:lang w:eastAsia="es-MX"/>
        </w:rPr>
        <w:t xml:space="preserve">onados a particulares: </w:t>
      </w:r>
      <w:r>
        <w:rPr>
          <w:rFonts w:ascii="Arial" w:eastAsia="Arial" w:hAnsi="Arial" w:cs="Arial"/>
          <w:lang w:eastAsia="es-MX"/>
        </w:rPr>
        <w:tab/>
      </w:r>
      <w:r>
        <w:rPr>
          <w:rFonts w:ascii="Arial" w:eastAsia="Arial" w:hAnsi="Arial" w:cs="Arial"/>
          <w:lang w:eastAsia="es-MX"/>
        </w:rPr>
        <w:tab/>
        <w:t>$169.00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II. Exhumaciones, por cada una: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a) Exhumaciones prematuras, de: </w:t>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$263.50 a $1,310.00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b) De restos áridos: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$86.00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III. Los servicios de cremación causarán, por cada uno, una cuota, de: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$524.00 a $1,614.50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IV. Traslado de cadáveres fuera del </w:t>
      </w:r>
      <w:r>
        <w:rPr>
          <w:rFonts w:ascii="Arial" w:eastAsia="Arial" w:hAnsi="Arial" w:cs="Arial"/>
          <w:lang w:eastAsia="es-MX"/>
        </w:rPr>
        <w:t>municipio, por cada uno: $255.00</w:t>
      </w:r>
    </w:p>
    <w:p w:rsidR="00CB5B98" w:rsidRDefault="00CB5B98" w:rsidP="00CB5B98">
      <w:pPr>
        <w:spacing w:after="160" w:line="240" w:lineRule="auto"/>
        <w:ind w:right="645"/>
        <w:rPr>
          <w:rFonts w:ascii="Arial" w:eastAsia="Arial" w:hAnsi="Arial" w:cs="Arial"/>
          <w:b/>
          <w:color w:val="000000"/>
          <w:lang w:eastAsia="es-MX"/>
        </w:rPr>
      </w:pPr>
    </w:p>
    <w:p w:rsidR="00CB5B98" w:rsidRPr="003639DE" w:rsidRDefault="00CB5B98" w:rsidP="00291129">
      <w:pPr>
        <w:spacing w:after="160" w:line="240" w:lineRule="auto"/>
        <w:ind w:right="645"/>
        <w:jc w:val="center"/>
        <w:rPr>
          <w:rFonts w:ascii="Arial" w:eastAsia="Arial" w:hAnsi="Arial" w:cs="Arial"/>
          <w:b/>
          <w:color w:val="000000"/>
          <w:lang w:eastAsia="es-MX"/>
        </w:rPr>
      </w:pPr>
      <w:r w:rsidRPr="003639DE">
        <w:rPr>
          <w:rFonts w:ascii="Arial" w:eastAsia="Arial" w:hAnsi="Arial" w:cs="Arial"/>
          <w:b/>
          <w:color w:val="000000"/>
          <w:lang w:eastAsia="es-MX"/>
        </w:rPr>
        <w:t>SECCIÓN NOVENA</w:t>
      </w:r>
    </w:p>
    <w:p w:rsidR="00CB5B98" w:rsidRPr="003639DE" w:rsidRDefault="00CB5B98" w:rsidP="00291129">
      <w:pPr>
        <w:spacing w:after="160" w:line="240" w:lineRule="auto"/>
        <w:ind w:right="645"/>
        <w:jc w:val="center"/>
        <w:rPr>
          <w:rFonts w:ascii="Arial" w:eastAsia="Arial" w:hAnsi="Arial" w:cs="Arial"/>
          <w:b/>
          <w:color w:val="000000"/>
          <w:lang w:eastAsia="es-MX"/>
        </w:rPr>
      </w:pPr>
      <w:r w:rsidRPr="003639DE">
        <w:rPr>
          <w:rFonts w:ascii="Arial" w:eastAsia="Arial" w:hAnsi="Arial" w:cs="Arial"/>
          <w:b/>
          <w:color w:val="000000"/>
          <w:lang w:eastAsia="es-MX"/>
        </w:rPr>
        <w:t>SERVICIO DE LIMPIA, RECOLECCIÓN, TRASLADO, TRATAMIENTO Y DISPOSICIÓN FINAL DE RESIDUOS</w:t>
      </w:r>
    </w:p>
    <w:p w:rsidR="00CB5B98" w:rsidRPr="003639DE" w:rsidRDefault="00CB5B98" w:rsidP="00CB5B98">
      <w:pPr>
        <w:spacing w:after="160" w:line="240" w:lineRule="auto"/>
        <w:ind w:right="645"/>
        <w:rPr>
          <w:rFonts w:ascii="Arial" w:eastAsia="Arial" w:hAnsi="Arial" w:cs="Arial"/>
          <w:color w:val="000000"/>
          <w:lang w:eastAsia="es-MX"/>
        </w:rPr>
      </w:pPr>
    </w:p>
    <w:p w:rsidR="00CB5B98"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t>Artículo 52.-</w:t>
      </w:r>
      <w:r w:rsidRPr="003639DE">
        <w:rPr>
          <w:rFonts w:ascii="Arial" w:eastAsia="Arial" w:hAnsi="Arial" w:cs="Arial"/>
          <w:lang w:eastAsia="es-MX"/>
        </w:rPr>
        <w:t xml:space="preserve"> Las personas físicas o jurídicas, a quienes se presten los servicios que en esta sección se enumeran de conformidad con la ley y reglamento en la materia, pagarán los derechos correspondientes conforme a la siguiente:</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p>
    <w:p w:rsidR="00CB5B98" w:rsidRPr="003639DE" w:rsidRDefault="00CB5B98" w:rsidP="00CB5B98">
      <w:pPr>
        <w:spacing w:after="160" w:line="240" w:lineRule="auto"/>
        <w:jc w:val="right"/>
        <w:rPr>
          <w:rFonts w:ascii="Arial" w:eastAsia="Arial" w:hAnsi="Arial" w:cs="Arial"/>
          <w:lang w:eastAsia="es-MX"/>
        </w:rPr>
      </w:pPr>
      <w:r w:rsidRPr="003639DE">
        <w:rPr>
          <w:rFonts w:ascii="Arial" w:eastAsia="Arial" w:hAnsi="Arial" w:cs="Arial"/>
          <w:lang w:eastAsia="es-MX"/>
        </w:rPr>
        <w:t>TARIFA</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I. Por recolección de basura, desechos o desperdicios no peligrosos en vehículos del Ayuntamiento, en los términos de lo dispuesto en los reglamentos municipales respectivo</w:t>
      </w:r>
      <w:r>
        <w:rPr>
          <w:rFonts w:ascii="Arial" w:eastAsia="Arial" w:hAnsi="Arial" w:cs="Arial"/>
          <w:lang w:eastAsia="es-MX"/>
        </w:rPr>
        <w:t>s, por cada metro cúbico:      $26.00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II. Por recolección y transporte para su incineración o tratamiento térmico de residuos biológico infecciosos, previo dictamen de la autoridad correspondiente en vehículos del ayuntamiento, por cada bolsa de plástico de calibre mínimo 200, que cumpla con lo establecido en la NOM-087-ECOL/SSA1-2000:                    </w:t>
      </w:r>
      <w:r>
        <w:rPr>
          <w:rFonts w:ascii="Arial" w:eastAsia="Arial" w:hAnsi="Arial" w:cs="Arial"/>
          <w:lang w:eastAsia="es-MX"/>
        </w:rPr>
        <w:t xml:space="preserve">                      </w:t>
      </w:r>
      <w:r w:rsidRPr="003639DE">
        <w:rPr>
          <w:rFonts w:ascii="Arial" w:eastAsia="Arial" w:hAnsi="Arial" w:cs="Arial"/>
          <w:lang w:eastAsia="es-MX"/>
        </w:rPr>
        <w:t xml:space="preserve">  </w:t>
      </w:r>
      <w:r>
        <w:rPr>
          <w:rFonts w:ascii="Arial" w:eastAsia="Arial" w:hAnsi="Arial" w:cs="Arial"/>
          <w:lang w:eastAsia="es-MX"/>
        </w:rPr>
        <w:t>$26.00 a  $51.00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lastRenderedPageBreak/>
        <w:t xml:space="preserve">III. Por recolección y transporte para su incineración o tratamiento térmico de residuos biológicos infecciosos, previo dictamen de la autoridad correspondiente en vehículos del ayuntamiento, por cada recipiente rígido de polipropileno, que cumpla con lo establecido en la NOM-087-ECOL/SSA1-2000, de: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a) Con capacidad de hasta 5.0 litros: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51.00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b) Con capacidad de más de 5.0 litros hasta 9.0 litros: </w:t>
      </w:r>
      <w:r w:rsidRPr="003639DE">
        <w:rPr>
          <w:rFonts w:ascii="Arial" w:eastAsia="Arial" w:hAnsi="Arial" w:cs="Arial"/>
          <w:lang w:eastAsia="es-MX"/>
        </w:rPr>
        <w:tab/>
        <w:t xml:space="preserve">       </w:t>
      </w:r>
      <w:r>
        <w:rPr>
          <w:rFonts w:ascii="Arial" w:eastAsia="Arial" w:hAnsi="Arial" w:cs="Arial"/>
          <w:lang w:eastAsia="es-MX"/>
        </w:rPr>
        <w:t>$76.00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c) Con capacidad de más de 9.0 litros hasta 12.0 litros: </w:t>
      </w:r>
      <w:r w:rsidRPr="003639DE">
        <w:rPr>
          <w:rFonts w:ascii="Arial" w:eastAsia="Arial" w:hAnsi="Arial" w:cs="Arial"/>
          <w:lang w:eastAsia="es-MX"/>
        </w:rPr>
        <w:tab/>
        <w:t xml:space="preserve">      </w:t>
      </w:r>
      <w:r>
        <w:rPr>
          <w:rFonts w:ascii="Arial" w:eastAsia="Arial" w:hAnsi="Arial" w:cs="Arial"/>
          <w:lang w:eastAsia="es-MX"/>
        </w:rPr>
        <w:t>$116.50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d) Con capacidad de más de 12.0 litros hasta 19.0 litros: </w:t>
      </w:r>
      <w:r w:rsidRPr="003639DE">
        <w:rPr>
          <w:rFonts w:ascii="Arial" w:eastAsia="Arial" w:hAnsi="Arial" w:cs="Arial"/>
          <w:lang w:eastAsia="es-MX"/>
        </w:rPr>
        <w:tab/>
        <w:t xml:space="preserve">     </w:t>
      </w:r>
      <w:r>
        <w:rPr>
          <w:rFonts w:ascii="Arial" w:eastAsia="Arial" w:hAnsi="Arial" w:cs="Arial"/>
          <w:lang w:eastAsia="es-MX"/>
        </w:rPr>
        <w:t>$180.00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IV. Por limpieza de lotes baldíos, jardines, prados, banquetas y similares, en rebeldía una vez que se haya agotado el proceso de notificación correspondiente de los usuarios obligados a mantenerlos limpios, quienes deberán pagar el costo del servicio dentro de los cinco días posteriores a su notificación, por cada metro cúbico de basura o desecho, de:    </w:t>
      </w:r>
      <w:r>
        <w:rPr>
          <w:rFonts w:ascii="Arial" w:eastAsia="Arial" w:hAnsi="Arial" w:cs="Arial"/>
          <w:lang w:eastAsia="es-MX"/>
        </w:rPr>
        <w:t>$25.50</w:t>
      </w:r>
      <w:r w:rsidRPr="003639DE">
        <w:rPr>
          <w:rFonts w:ascii="Arial" w:eastAsia="Arial" w:hAnsi="Arial" w:cs="Arial"/>
          <w:lang w:eastAsia="es-MX"/>
        </w:rPr>
        <w:t xml:space="preserve">  </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V. Cuando se requieran servicios de camiones de aseo en forma exclus</w:t>
      </w:r>
      <w:r>
        <w:rPr>
          <w:rFonts w:ascii="Arial" w:eastAsia="Arial" w:hAnsi="Arial" w:cs="Arial"/>
          <w:lang w:eastAsia="es-MX"/>
        </w:rPr>
        <w:t>iva, por cada flete, de: $196.50 a $339.00</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VI. Por permitir a particulares que utilicen los tiraderos municipale</w:t>
      </w:r>
      <w:r>
        <w:rPr>
          <w:rFonts w:ascii="Arial" w:eastAsia="Arial" w:hAnsi="Arial" w:cs="Arial"/>
          <w:lang w:eastAsia="es-MX"/>
        </w:rPr>
        <w:t>s, por cada metro cúbico:</w:t>
      </w:r>
      <w:r>
        <w:rPr>
          <w:rFonts w:ascii="Arial" w:eastAsia="Arial" w:hAnsi="Arial" w:cs="Arial"/>
          <w:lang w:eastAsia="es-MX"/>
        </w:rPr>
        <w:tab/>
        <w:t>$44.50</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291129"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VII. Por otros servicios similares no especificados en esta sección, de: $</w:t>
      </w:r>
      <w:r>
        <w:rPr>
          <w:rFonts w:ascii="Arial" w:eastAsia="Arial" w:hAnsi="Arial" w:cs="Arial"/>
          <w:lang w:eastAsia="es-MX"/>
        </w:rPr>
        <w:t>37.00 a $317.50</w:t>
      </w:r>
    </w:p>
    <w:p w:rsidR="00CB5B98" w:rsidRPr="003639DE" w:rsidRDefault="00CB5B98" w:rsidP="00CB5B98">
      <w:pPr>
        <w:spacing w:after="160" w:line="240" w:lineRule="auto"/>
        <w:jc w:val="both"/>
        <w:rPr>
          <w:rFonts w:ascii="Arial" w:eastAsia="Arial" w:hAnsi="Arial" w:cs="Arial"/>
          <w:color w:val="000000"/>
          <w:lang w:eastAsia="es-MX"/>
        </w:rPr>
      </w:pP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291129">
      <w:pPr>
        <w:spacing w:after="160" w:line="240" w:lineRule="auto"/>
        <w:ind w:right="646"/>
        <w:jc w:val="center"/>
        <w:rPr>
          <w:rFonts w:ascii="Arial" w:eastAsia="Arial" w:hAnsi="Arial" w:cs="Arial"/>
          <w:lang w:eastAsia="es-MX"/>
        </w:rPr>
      </w:pPr>
      <w:r w:rsidRPr="003639DE">
        <w:rPr>
          <w:rFonts w:ascii="Arial" w:eastAsia="Arial" w:hAnsi="Arial" w:cs="Arial"/>
          <w:b/>
          <w:lang w:eastAsia="es-MX"/>
        </w:rPr>
        <w:t>SECCIÓN DÉCIMA</w:t>
      </w:r>
    </w:p>
    <w:p w:rsidR="00CB5B98" w:rsidRDefault="00CB5B98" w:rsidP="00291129">
      <w:pPr>
        <w:spacing w:after="160" w:line="240" w:lineRule="auto"/>
        <w:ind w:right="646"/>
        <w:jc w:val="center"/>
        <w:rPr>
          <w:rFonts w:ascii="Arial" w:eastAsia="Arial" w:hAnsi="Arial" w:cs="Arial"/>
          <w:b/>
          <w:lang w:eastAsia="es-MX"/>
        </w:rPr>
      </w:pPr>
      <w:r w:rsidRPr="003639DE">
        <w:rPr>
          <w:rFonts w:ascii="Arial" w:eastAsia="Arial" w:hAnsi="Arial" w:cs="Arial"/>
          <w:b/>
          <w:lang w:eastAsia="es-MX"/>
        </w:rPr>
        <w:t>AGUA POTABLE, DRENAJE, ALCANTARILLADO, TRATAMIENTO Y DISPOSICIÓN FINAL DE AGUAS RESIDUALES</w:t>
      </w:r>
    </w:p>
    <w:p w:rsidR="00291129" w:rsidRPr="003639DE" w:rsidRDefault="00291129" w:rsidP="00CB5B98">
      <w:pPr>
        <w:spacing w:after="160" w:line="240" w:lineRule="auto"/>
        <w:ind w:right="646"/>
        <w:rPr>
          <w:rFonts w:ascii="Arial" w:eastAsia="Arial" w:hAnsi="Arial" w:cs="Arial"/>
          <w:lang w:eastAsia="es-MX"/>
        </w:rPr>
      </w:pPr>
    </w:p>
    <w:p w:rsidR="00CB5B98" w:rsidRPr="003639DE"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t xml:space="preserve">Artículo 53.- </w:t>
      </w:r>
      <w:r w:rsidRPr="003639DE">
        <w:rPr>
          <w:rFonts w:ascii="Arial" w:eastAsia="Arial" w:hAnsi="Arial" w:cs="Arial"/>
          <w:lang w:eastAsia="es-MX"/>
        </w:rPr>
        <w:t>Los derechos por el abastecimiento del agua potable, drenaje, alcantarillado, tratamiento y disposición final de aguas residuales se pagarán conforme a las cuotas y tarifas establecidas en esta sección.</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t xml:space="preserve">Artículo 54.- </w:t>
      </w:r>
      <w:r w:rsidRPr="003639DE">
        <w:rPr>
          <w:rFonts w:ascii="Arial" w:eastAsia="Arial" w:hAnsi="Arial" w:cs="Arial"/>
          <w:lang w:eastAsia="es-MX"/>
        </w:rPr>
        <w:t>Las personas físicas y jurídicas, propietarias o poseedoras, que se beneficien directa o indirectamente con los servicios de agua potable, alcantarillado y saneamiento, que el Ayuntamiento proporciona, bien porque reciban todos o alguno de ellos o porque por el frente de los inmuebles que usen o posean bajo cualquier título, estén instaladas redes de agua potable o alcantarillado, cubrirán los derechos correspondientes, conforme a la tarifa mensual establecida en esta Ley.</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lastRenderedPageBreak/>
        <w:t xml:space="preserve">Artículo 55.- </w:t>
      </w:r>
      <w:r w:rsidRPr="003639DE">
        <w:rPr>
          <w:rFonts w:ascii="Arial" w:eastAsia="Arial" w:hAnsi="Arial" w:cs="Arial"/>
          <w:lang w:eastAsia="es-MX"/>
        </w:rPr>
        <w:t>Los servicios que el Municipio proporciona, deberán de sujetarse al régimen de servicio medido, y en tanto no se instale el medidor, al régimen de cuota fija.</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t xml:space="preserve">Artículo 56.- </w:t>
      </w:r>
      <w:r w:rsidRPr="003639DE">
        <w:rPr>
          <w:rFonts w:ascii="Arial" w:eastAsia="Arial" w:hAnsi="Arial" w:cs="Arial"/>
          <w:lang w:eastAsia="es-MX"/>
        </w:rPr>
        <w:t xml:space="preserve">Las tarifas del servicio de agua potable, tanto en las de cuota fija como las de servicio medido, serán de dos clases: domésticas, aplicadas a las tomas que den servicio a casa habitación; y no doméstica, aplicadas a las que hagan del agua un uso distinto al doméstico, ya sea total o parcialmente. </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t>Artículo 57.</w:t>
      </w:r>
      <w:r w:rsidRPr="003639DE">
        <w:rPr>
          <w:rFonts w:ascii="Arial" w:eastAsia="Arial" w:hAnsi="Arial" w:cs="Arial"/>
          <w:lang w:eastAsia="es-MX"/>
        </w:rPr>
        <w:t xml:space="preserve"> Servicio a cuota fija.- Los usuarios que estén bajo este régimen, deberán de efectuar, en los primeros 15 días del bimestre, el pago correspondiente a las cuotas mensuales aplicables, conforme a las características del predio, registrado en el padrón de usuarios, o las que se determinen por la verificación del mismo, conforme al contenido de este capítulo. </w:t>
      </w:r>
      <w:r w:rsidRPr="003639DE">
        <w:rPr>
          <w:rFonts w:ascii="Arial" w:eastAsia="Arial" w:hAnsi="Arial" w:cs="Arial"/>
          <w:lang w:eastAsia="es-MX"/>
        </w:rPr>
        <w:tab/>
      </w:r>
    </w:p>
    <w:p w:rsidR="00CB5B98" w:rsidRPr="003639DE" w:rsidRDefault="00CB5B98" w:rsidP="00CB5B98">
      <w:pPr>
        <w:spacing w:after="160" w:line="240" w:lineRule="auto"/>
        <w:ind w:left="6372"/>
        <w:jc w:val="both"/>
        <w:rPr>
          <w:rFonts w:ascii="Arial" w:eastAsia="Arial" w:hAnsi="Arial" w:cs="Arial"/>
          <w:lang w:eastAsia="es-MX"/>
        </w:rPr>
      </w:pPr>
      <w:r>
        <w:rPr>
          <w:rFonts w:ascii="Arial" w:eastAsia="Arial" w:hAnsi="Arial" w:cs="Arial"/>
          <w:lang w:eastAsia="es-MX"/>
        </w:rPr>
        <w:t>TARIFA</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I.- Servicio doméstico: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a) Casa habitación unifamiliar o departamento: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1.- Hasta dos recámaras y un baño: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$103.50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2.- Por cada recámara excedente: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$15.00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3.- Por cada baño excedente: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bookmarkStart w:id="6" w:name="bookmark=id.3dy6vkm" w:colFirst="0" w:colLast="0"/>
      <w:bookmarkEnd w:id="6"/>
      <w:r>
        <w:rPr>
          <w:rFonts w:ascii="Arial" w:eastAsia="Arial" w:hAnsi="Arial" w:cs="Arial"/>
          <w:lang w:eastAsia="es-MX"/>
        </w:rPr>
        <w:t>$15.00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El cuarto de servicio se considerará recámara y el medio baño, como baño incluyendo los casos de los demás incisos.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b) Vecindades, con vivienda de una habitación y servicios sanitarios comunes: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1.- Hasta por ocho viviendas: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$193.00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2.- Por cada vivienda excedente de ocho: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$15.00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II. Servicio no doméstico: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a) Hoteles, sanatorios, internados, seminarios, conventos, casas de huéspedes y similares con facilidades para pernoctar: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1.- Por cada dormitorio sin baño: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$20.00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2.- Por cada dormitorio con baño privado: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$24.00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3.- Baños para uso común, hasta</w:t>
      </w:r>
      <w:r>
        <w:rPr>
          <w:rFonts w:ascii="Arial" w:eastAsia="Arial" w:hAnsi="Arial" w:cs="Arial"/>
          <w:lang w:eastAsia="es-MX"/>
        </w:rPr>
        <w:t xml:space="preserve"> tres salidas o muebles: </w:t>
      </w:r>
      <w:r>
        <w:rPr>
          <w:rFonts w:ascii="Arial" w:eastAsia="Arial" w:hAnsi="Arial" w:cs="Arial"/>
          <w:lang w:eastAsia="es-MX"/>
        </w:rPr>
        <w:tab/>
        <w:t>$44.00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Cada múltiplo de tres salidas o muebles equivale a un baño. </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Los hoteles de paso y negocios similares pagarán las cuotas antes señaladas con un incremento del</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72.92%</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b) Calderas: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De 10 HP hasta 50 HP: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$31.00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lastRenderedPageBreak/>
        <w:t xml:space="preserve">De 51 HP hasta 100 HP: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$68.50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De 101 HP hasta 200 HP: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168.00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De 201 HP o más: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192.00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c) Lavanderías y tintorerías: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1.- Por cada válvula o máquina lavadora: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$128.50</w:t>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Los locales destinados únicamente a la distribución de las prendas serán considerados como locales comerciales.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d) Albercas, chapoteaderos, espejos de agua y similares: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1.- Con equipo de purificación y retorno, por cada metro c</w:t>
      </w:r>
      <w:r>
        <w:rPr>
          <w:rFonts w:ascii="Arial" w:eastAsia="Arial" w:hAnsi="Arial" w:cs="Arial"/>
          <w:lang w:eastAsia="es-MX"/>
        </w:rPr>
        <w:t>úbico de capacidad: $2.50</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2.- Sin equipo de purificación y retorno, se estimará el consumo de agua, tomando en cuenta la capacidad multiplicada por cuatro veces para calcular el costo de consumo mensual y determinar en ese sentido el pago bimestral al multiplicarlo por dos (2), con base en la tarifa correspondiente a servicio medido en el renglón de no doméstico.</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Para efectos de determinar la capacidad de los depósitos aquí referidos el funcionario encargado de la Hacienda Municipal, o quien él designe, y un servidor del área de obras públicas del ayuntamiento, verificarán físicamente la misma y dejarán constancia por escrito de ello, con la finalidad de acotar el cobro en virtud del uso del agua a lo que es debido. En caso de no uso del depósito los servidores mencionados deberán certificar tal circunstancia por escrito considerando que para ello el depósito debe estar siempre vacío y el llenado del mismo, aunque sea por una sola ocasión, determinará el cobro bajo las modalidades de este inciso d). </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e) Jardines, por cada metro cuadrado: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$1.00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f) Fuentes en todo tipo de predio: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$16.50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Es obligatoria la instalación de equipos de retorno en cada fuente. Su violación se encuadrará en lo dispuesto por esta ley y su reincidencia podrá ser motivo de reducción del suministro del servicio al predio; </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g) Oficinas y locales com</w:t>
      </w:r>
      <w:r>
        <w:rPr>
          <w:rFonts w:ascii="Arial" w:eastAsia="Arial" w:hAnsi="Arial" w:cs="Arial"/>
          <w:lang w:eastAsia="es-MX"/>
        </w:rPr>
        <w:t xml:space="preserve">erciales, por cada uno: </w:t>
      </w:r>
      <w:r>
        <w:rPr>
          <w:rFonts w:ascii="Arial" w:eastAsia="Arial" w:hAnsi="Arial" w:cs="Arial"/>
          <w:lang w:eastAsia="es-MX"/>
        </w:rPr>
        <w:tab/>
      </w:r>
      <w:r>
        <w:rPr>
          <w:rFonts w:ascii="Arial" w:eastAsia="Arial" w:hAnsi="Arial" w:cs="Arial"/>
          <w:lang w:eastAsia="es-MX"/>
        </w:rPr>
        <w:tab/>
        <w:t>$43.00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Se consideran servicios sanitarios privados, en oficinas o locales comerciales los siguientes: </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1.- Cuando se encuentren en su interior y sean para uso exclusivo de quienes ahí trabajen y éstos no sean más de diez personas; </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2.- Cuando sean para un piso o entre piso, siempre y cuando sean para uso exclusivo de quienes ahí trabajen; </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lastRenderedPageBreak/>
        <w:t xml:space="preserve">3.- Servicios sanitarios comunes, por cada tres salidas o </w:t>
      </w:r>
      <w:r>
        <w:rPr>
          <w:rFonts w:ascii="Arial" w:eastAsia="Arial" w:hAnsi="Arial" w:cs="Arial"/>
          <w:lang w:eastAsia="es-MX"/>
        </w:rPr>
        <w:t xml:space="preserve">                           </w:t>
      </w:r>
      <w:r w:rsidRPr="003639DE">
        <w:rPr>
          <w:rFonts w:ascii="Arial" w:eastAsia="Arial" w:hAnsi="Arial" w:cs="Arial"/>
          <w:lang w:eastAsia="es-MX"/>
        </w:rPr>
        <w:t xml:space="preserve">muebles:  </w:t>
      </w:r>
      <w:r>
        <w:rPr>
          <w:rFonts w:ascii="Arial" w:eastAsia="Arial" w:hAnsi="Arial" w:cs="Arial"/>
          <w:lang w:eastAsia="es-MX"/>
        </w:rPr>
        <w:t xml:space="preserve">                                                                              </w:t>
      </w:r>
      <w:r w:rsidRPr="003639DE">
        <w:rPr>
          <w:rFonts w:ascii="Arial" w:eastAsia="Arial" w:hAnsi="Arial" w:cs="Arial"/>
          <w:lang w:eastAsia="es-MX"/>
        </w:rPr>
        <w:t xml:space="preserve">  </w:t>
      </w:r>
      <w:r>
        <w:rPr>
          <w:rFonts w:ascii="Arial" w:eastAsia="Arial" w:hAnsi="Arial" w:cs="Arial"/>
          <w:lang w:eastAsia="es-MX"/>
        </w:rPr>
        <w:t>$43.00</w:t>
      </w:r>
      <w:r w:rsidRPr="003639DE">
        <w:rPr>
          <w:rFonts w:ascii="Arial" w:eastAsia="Arial" w:hAnsi="Arial" w:cs="Arial"/>
          <w:lang w:eastAsia="es-MX"/>
        </w:rPr>
        <w:t xml:space="preserve">                                                                                                            </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                            </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h) Lugares donde se expendan comidas o bebidas;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Fregaderos de cocina, tarjas para lavado de loza, lavadoras de platos, barras y similares, por cada una de estas salidas, tipo o mueble: </w:t>
      </w:r>
      <w:bookmarkStart w:id="7" w:name="bookmark=kix.2nvg3nt934ik" w:colFirst="0" w:colLast="0"/>
      <w:bookmarkEnd w:id="7"/>
      <w:r>
        <w:rPr>
          <w:rFonts w:ascii="Arial" w:eastAsia="Arial" w:hAnsi="Arial" w:cs="Arial"/>
          <w:lang w:eastAsia="es-MX"/>
        </w:rPr>
        <w:t>$43.00</w:t>
      </w:r>
      <w:r w:rsidRPr="003639DE">
        <w:rPr>
          <w:rFonts w:ascii="Arial" w:eastAsia="Arial" w:hAnsi="Arial" w:cs="Arial"/>
          <w:lang w:eastAsia="es-MX"/>
        </w:rPr>
        <w:t xml:space="preserve">                        </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  Servicios sanitarios de uso público, baños públicos, clubes deportivos y similares: </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1.- Por cada regadera:</w:t>
      </w:r>
      <w:r>
        <w:rPr>
          <w:rFonts w:ascii="Arial" w:eastAsia="Arial" w:hAnsi="Arial" w:cs="Arial"/>
          <w:lang w:eastAsia="es-MX"/>
        </w:rPr>
        <w:t xml:space="preserve">       </w:t>
      </w:r>
      <w:r>
        <w:rPr>
          <w:rFonts w:ascii="Arial" w:eastAsia="Arial" w:hAnsi="Arial" w:cs="Arial"/>
          <w:lang w:eastAsia="es-MX"/>
        </w:rPr>
        <w:tab/>
      </w:r>
      <w:r>
        <w:rPr>
          <w:rFonts w:ascii="Arial" w:eastAsia="Arial" w:hAnsi="Arial" w:cs="Arial"/>
          <w:lang w:eastAsia="es-MX"/>
        </w:rPr>
        <w:tab/>
      </w:r>
      <w:r>
        <w:rPr>
          <w:rFonts w:ascii="Arial" w:eastAsia="Arial" w:hAnsi="Arial" w:cs="Arial"/>
          <w:lang w:eastAsia="es-MX"/>
        </w:rPr>
        <w:tab/>
      </w:r>
      <w:r>
        <w:rPr>
          <w:rFonts w:ascii="Arial" w:eastAsia="Arial" w:hAnsi="Arial" w:cs="Arial"/>
          <w:lang w:eastAsia="es-MX"/>
        </w:rPr>
        <w:tab/>
      </w:r>
      <w:r>
        <w:rPr>
          <w:rFonts w:ascii="Arial" w:eastAsia="Arial" w:hAnsi="Arial" w:cs="Arial"/>
          <w:lang w:eastAsia="es-MX"/>
        </w:rPr>
        <w:tab/>
      </w:r>
      <w:r w:rsidRPr="003639DE">
        <w:rPr>
          <w:rFonts w:ascii="Arial" w:eastAsia="Arial" w:hAnsi="Arial" w:cs="Arial"/>
          <w:lang w:eastAsia="es-MX"/>
        </w:rPr>
        <w:t xml:space="preserve"> </w:t>
      </w:r>
      <w:r>
        <w:rPr>
          <w:rFonts w:ascii="Arial" w:eastAsia="Arial" w:hAnsi="Arial" w:cs="Arial"/>
          <w:lang w:eastAsia="es-MX"/>
        </w:rPr>
        <w:t>$53.00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2.- Por cada mueble sanitario: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$41.00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3.- Departamento de vapor individual: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$75.00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4.- Departamento de vapor general: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$124.00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Se consideran también servicios sanitarios de uso público, los que estén al servicio del público asistente a cualquier tipo de predio, excepto habitacional;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j) Lavaderos de vehículos automotores: </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1.- Por cada llave de presión o arco: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w:t>
      </w:r>
      <w:r>
        <w:rPr>
          <w:rFonts w:ascii="Arial" w:eastAsia="Arial" w:hAnsi="Arial" w:cs="Arial"/>
          <w:lang w:eastAsia="es-MX"/>
        </w:rPr>
        <w:t>305.50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2.- Por cada pulpo: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$354.50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k) Para usos industriales o comerciales no señalados expresamente, se estimará el consumo de las salidas no tabuladas y se calificará conforme al uso y características del predio.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Cuando exista fuente propia de abastecimiento, se bonificará un 21% de la tarifa que resulte;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Cuando el consumo de las salidas mencionadas rebase el doble de la cantidad estimada para uso doméstico, se considerará como uso productivo, y deberá cubrirse guardando como referencia la proporción que para uso doméstico se estima conforme a las siguientes: </w:t>
      </w:r>
      <w:r w:rsidRPr="003639DE">
        <w:rPr>
          <w:rFonts w:ascii="Arial" w:eastAsia="Arial" w:hAnsi="Arial" w:cs="Arial"/>
          <w:lang w:eastAsia="es-MX"/>
        </w:rPr>
        <w:tab/>
      </w:r>
    </w:p>
    <w:p w:rsidR="00CB5B98" w:rsidRPr="003639DE" w:rsidRDefault="00CB5B98" w:rsidP="00CB5B98">
      <w:pPr>
        <w:spacing w:after="160" w:line="240" w:lineRule="auto"/>
        <w:ind w:left="6372"/>
        <w:jc w:val="both"/>
        <w:rPr>
          <w:rFonts w:ascii="Arial" w:eastAsia="Arial" w:hAnsi="Arial" w:cs="Arial"/>
          <w:lang w:eastAsia="es-MX"/>
        </w:rPr>
      </w:pPr>
      <w:r>
        <w:rPr>
          <w:rFonts w:ascii="Arial" w:eastAsia="Arial" w:hAnsi="Arial" w:cs="Arial"/>
          <w:lang w:eastAsia="es-MX"/>
        </w:rPr>
        <w:t xml:space="preserve"> CUOTAS</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1.- Usos productivos de agua potable del sistema municipal, por metro cúbico: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$9.50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2.- Uso productivo que no usa agua potable del sistema municipal, por metro cúbico: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$1.00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3.- Los establos, zahúrdas y granjas pagarán: </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lastRenderedPageBreak/>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a) Establos y zahúrdas, por cabeza: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$10.00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b) Granjas, por cada 100 aves: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$10.00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III. Predios Baldíos: </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a). Los predios baldíos que tengan </w:t>
      </w:r>
      <w:proofErr w:type="gramStart"/>
      <w:r w:rsidRPr="003639DE">
        <w:rPr>
          <w:rFonts w:ascii="Arial" w:eastAsia="Arial" w:hAnsi="Arial" w:cs="Arial"/>
          <w:lang w:eastAsia="es-MX"/>
        </w:rPr>
        <w:t>tomas instaladas</w:t>
      </w:r>
      <w:proofErr w:type="gramEnd"/>
      <w:r w:rsidRPr="003639DE">
        <w:rPr>
          <w:rFonts w:ascii="Arial" w:eastAsia="Arial" w:hAnsi="Arial" w:cs="Arial"/>
          <w:lang w:eastAsia="es-MX"/>
        </w:rPr>
        <w:t xml:space="preserve"> pagarán mensualmente: </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1.- Predios baldíos hasta de una superficie de 250 m2:       </w:t>
      </w:r>
      <w:r w:rsidRPr="003639DE">
        <w:rPr>
          <w:rFonts w:ascii="Arial" w:eastAsia="Arial" w:hAnsi="Arial" w:cs="Arial"/>
          <w:lang w:eastAsia="es-MX"/>
        </w:rPr>
        <w:tab/>
        <w:t xml:space="preserve">     </w:t>
      </w:r>
      <w:r>
        <w:rPr>
          <w:rFonts w:ascii="Arial" w:eastAsia="Arial" w:hAnsi="Arial" w:cs="Arial"/>
          <w:lang w:eastAsia="es-MX"/>
        </w:rPr>
        <w:t>$98.50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2.- Por cada metro excedente de 250 m2 hasta 1,000 m2 </w:t>
      </w:r>
      <w:r w:rsidRPr="003639DE">
        <w:rPr>
          <w:rFonts w:ascii="Arial" w:eastAsia="Arial" w:hAnsi="Arial" w:cs="Arial"/>
          <w:lang w:eastAsia="es-MX"/>
        </w:rPr>
        <w:tab/>
        <w:t xml:space="preserve">       </w:t>
      </w:r>
      <w:r>
        <w:rPr>
          <w:rFonts w:ascii="Arial" w:eastAsia="Arial" w:hAnsi="Arial" w:cs="Arial"/>
          <w:lang w:eastAsia="es-MX"/>
        </w:rPr>
        <w:t>$0.50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3.- Predios mayores de 1,000 m2 se aplicarán las cuotas de los numerales anteriores, y por cada m2 excedente: </w:t>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$0.50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b) En las áreas no urbanizadas por cuyo frente pase tubería de agua o alcantarillado pagarán como lotes baldíos estimando la superficie hasta un fondo máximo de 30 metros, quedando el excedente en la categoría rústica del servicio.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c) Los predios baldíos propiedad de urbanizaciones legalmente constituidas tendrán una bonificación del 50% de las cuotas anteriores en tanto no sea transmitida la posesión a otro detentador a cualquier título, momento a partir del cual cubrirán sus cuotas normalmente. </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d) Las urbanizaciones comenzarán a cubrir sus cuotas a partir de la fecha de conexión a la red del sistema y tendrán obligación de entregar bimestralmente una relación de los nuevos poseedores de los predios, para la actualización de su padrón de usuarios </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En caso de no cumplirse esta obligación se suprimirá la bonificación aludida.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IV. Aprovechamiento de la infraestructura básica existente: </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Urbanizaciones o nuevas áreas que demanden agua potable, así como incrementos en su uso en zonas ya en servicio, además de las obras complementarias que para el caso especial se requiera: </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1.- Urbanizaciones y nuevas áreas por urbanizar: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a) Para otorgar los servicios e incrementar la infraestructura de captación y potabilización, por metro cuadrado ve</w:t>
      </w:r>
      <w:r>
        <w:rPr>
          <w:rFonts w:ascii="Arial" w:eastAsia="Arial" w:hAnsi="Arial" w:cs="Arial"/>
          <w:lang w:eastAsia="es-MX"/>
        </w:rPr>
        <w:t>ndible, por una sola vez: $12.00</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lastRenderedPageBreak/>
        <w:t>b) Para incrementar la infraestructura de captación, conducción y alejamiento de aguas residuales, por una sola vez, por metro cuadrad</w:t>
      </w:r>
      <w:r>
        <w:rPr>
          <w:rFonts w:ascii="Arial" w:eastAsia="Arial" w:hAnsi="Arial" w:cs="Arial"/>
          <w:lang w:eastAsia="es-MX"/>
        </w:rPr>
        <w:t>o de superficie vendible: $12.00</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c) Las áreas de origen ejidal, al ser regularizadas o incorporadas al servicio de agua y/o alcantarillado, pagarán por una so</w:t>
      </w:r>
      <w:r>
        <w:rPr>
          <w:rFonts w:ascii="Arial" w:eastAsia="Arial" w:hAnsi="Arial" w:cs="Arial"/>
          <w:lang w:eastAsia="es-MX"/>
        </w:rPr>
        <w:t>la vez, por metro cuadrado: $4.00</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d) Todo propietario de predio urbano debe haber pagado, en su oportunidad, lo establecido en los incisos a y b, del numeral 1, anterior. </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V. LOCALIDADES: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La tarifa mínima en cada una de las localidades del Municipio será la siguiente:</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954651">
      <w:pPr>
        <w:numPr>
          <w:ilvl w:val="0"/>
          <w:numId w:val="10"/>
        </w:numPr>
        <w:spacing w:line="240" w:lineRule="auto"/>
        <w:jc w:val="both"/>
        <w:rPr>
          <w:rFonts w:ascii="Arial" w:eastAsia="Arial" w:hAnsi="Arial" w:cs="Arial"/>
          <w:lang w:eastAsia="es-MX"/>
        </w:rPr>
      </w:pPr>
      <w:r w:rsidRPr="003639DE">
        <w:rPr>
          <w:rFonts w:ascii="Arial" w:eastAsia="Arial" w:hAnsi="Arial" w:cs="Arial"/>
          <w:lang w:eastAsia="es-MX"/>
        </w:rPr>
        <w:t>Servicio doméstico por cuota fija:</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SAN JUAN DEL MONTE, TEPONAHUASCO, EL AGUA</w:t>
      </w:r>
      <w:r>
        <w:rPr>
          <w:rFonts w:ascii="Arial" w:eastAsia="Arial" w:hAnsi="Arial" w:cs="Arial"/>
          <w:lang w:eastAsia="es-MX"/>
        </w:rPr>
        <w:t>CATE Y CERRITO DE TIERRA. $100.00</w:t>
      </w:r>
      <w:r w:rsidRPr="003639DE">
        <w:rPr>
          <w:rFonts w:ascii="Arial" w:eastAsia="Arial" w:hAnsi="Arial" w:cs="Arial"/>
          <w:lang w:eastAsia="es-MX"/>
        </w:rPr>
        <w:t xml:space="preserv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954651">
      <w:pPr>
        <w:numPr>
          <w:ilvl w:val="0"/>
          <w:numId w:val="10"/>
        </w:numPr>
        <w:spacing w:line="240" w:lineRule="auto"/>
        <w:jc w:val="both"/>
        <w:rPr>
          <w:rFonts w:ascii="Arial" w:eastAsia="Arial" w:hAnsi="Arial" w:cs="Arial"/>
          <w:lang w:eastAsia="es-MX"/>
        </w:rPr>
      </w:pPr>
      <w:r w:rsidRPr="003639DE">
        <w:rPr>
          <w:rFonts w:ascii="Arial" w:eastAsia="Arial" w:hAnsi="Arial" w:cs="Arial"/>
          <w:lang w:eastAsia="es-MX"/>
        </w:rPr>
        <w:t>Servicio doméstico medido por metro cubico:</w:t>
      </w:r>
    </w:p>
    <w:p w:rsidR="00CB5B98" w:rsidRPr="003639DE" w:rsidRDefault="00CB5B98" w:rsidP="00CB5B98">
      <w:pPr>
        <w:spacing w:after="160" w:line="240" w:lineRule="auto"/>
        <w:jc w:val="both"/>
        <w:rPr>
          <w:rFonts w:ascii="Arial" w:eastAsia="Arial" w:hAnsi="Arial" w:cs="Arial"/>
          <w:lang w:eastAsia="es-MX"/>
        </w:rPr>
      </w:pPr>
      <w:r>
        <w:rPr>
          <w:rFonts w:ascii="Arial" w:eastAsia="Arial" w:hAnsi="Arial" w:cs="Arial"/>
          <w:lang w:eastAsia="es-MX"/>
        </w:rPr>
        <w:t>SAN JUAN DEL MONTE: $11.00</w:t>
      </w:r>
      <w:r w:rsidRPr="003639DE">
        <w:rPr>
          <w:rFonts w:ascii="Arial" w:eastAsia="Arial" w:hAnsi="Arial" w:cs="Arial"/>
          <w:lang w:eastAsia="es-MX"/>
        </w:rPr>
        <w:t xml:space="preserve"> m3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El cobro de las tarifas diferenciales será calculado en base al tabulador de la cabecera municipal, guardando las proporciones que correspondan por la diferencia entre la tarifa de la localidad y de la cabecera municipal.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t>Artículo 58.-</w:t>
      </w:r>
      <w:r w:rsidRPr="003639DE">
        <w:rPr>
          <w:rFonts w:ascii="Arial" w:eastAsia="Arial" w:hAnsi="Arial" w:cs="Arial"/>
          <w:lang w:eastAsia="es-MX"/>
        </w:rPr>
        <w:t xml:space="preserve"> Derecho por conexión al servicio: Cuando los usuarios soliciten la conexión de su predio ya urbanizado con los servicios de agua potable y/o alcantarillado, deberán pagar, aparte de la mano de obra y materiales necesarios para su i</w:t>
      </w:r>
      <w:r>
        <w:rPr>
          <w:rFonts w:ascii="Arial" w:eastAsia="Arial" w:hAnsi="Arial" w:cs="Arial"/>
          <w:lang w:eastAsia="es-MX"/>
        </w:rPr>
        <w:t xml:space="preserve">nstalación, las siguientes: </w:t>
      </w:r>
      <w:r>
        <w:rPr>
          <w:rFonts w:ascii="Arial" w:eastAsia="Arial" w:hAnsi="Arial" w:cs="Arial"/>
          <w:lang w:eastAsia="es-MX"/>
        </w:rPr>
        <w:tab/>
      </w:r>
    </w:p>
    <w:p w:rsidR="00CB5B98" w:rsidRPr="003639DE" w:rsidRDefault="00CB5B98" w:rsidP="00CB5B98">
      <w:pPr>
        <w:spacing w:after="160" w:line="240" w:lineRule="auto"/>
        <w:ind w:left="6372"/>
        <w:jc w:val="both"/>
        <w:rPr>
          <w:rFonts w:ascii="Arial" w:eastAsia="Arial" w:hAnsi="Arial" w:cs="Arial"/>
          <w:lang w:eastAsia="es-MX"/>
        </w:rPr>
      </w:pPr>
      <w:r w:rsidRPr="003639DE">
        <w:rPr>
          <w:rFonts w:ascii="Arial" w:eastAsia="Arial" w:hAnsi="Arial" w:cs="Arial"/>
          <w:lang w:eastAsia="es-MX"/>
        </w:rPr>
        <w:t>CUOTAS</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a) Toma de agua: </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1.- Toma de 1/2":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w:t>
      </w:r>
      <w:r w:rsidRPr="003639DE">
        <w:rPr>
          <w:rFonts w:ascii="Arial" w:eastAsia="Arial" w:hAnsi="Arial" w:cs="Arial"/>
          <w:lang w:eastAsia="es-MX"/>
        </w:rPr>
        <w:tab/>
      </w:r>
      <w:r>
        <w:rPr>
          <w:rFonts w:ascii="Arial" w:eastAsia="Arial" w:hAnsi="Arial" w:cs="Arial"/>
          <w:lang w:eastAsia="es-MX"/>
        </w:rPr>
        <w:t>$228.50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La toma no doméstica sólo será </w:t>
      </w:r>
      <w:proofErr w:type="gramStart"/>
      <w:r w:rsidRPr="003639DE">
        <w:rPr>
          <w:rFonts w:ascii="Arial" w:eastAsia="Arial" w:hAnsi="Arial" w:cs="Arial"/>
          <w:lang w:eastAsia="es-MX"/>
        </w:rPr>
        <w:t>autorizadas</w:t>
      </w:r>
      <w:proofErr w:type="gramEnd"/>
      <w:r w:rsidRPr="003639DE">
        <w:rPr>
          <w:rFonts w:ascii="Arial" w:eastAsia="Arial" w:hAnsi="Arial" w:cs="Arial"/>
          <w:lang w:eastAsia="es-MX"/>
        </w:rPr>
        <w:t xml:space="preserve"> por la dependencia municipal encargada de la prestación del servicio, y las solicitudes respectivas, serán turnadas a ésta;</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2.- Toma de 3/4":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$243.50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b) Descarga de drenaje: (Longitud de 6 metros, descarga de 6"): $</w:t>
      </w:r>
      <w:r>
        <w:rPr>
          <w:rFonts w:ascii="Arial" w:eastAsia="Arial" w:hAnsi="Arial" w:cs="Arial"/>
          <w:lang w:eastAsia="es-MX"/>
        </w:rPr>
        <w:t>228.50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Cuando se solicite la contratación o reposición de tomas o descargas de diámetros mayores a los especificados anteriormente, los servicios se proporcionarán de conformidad con los convenios a los que se llegue, tomando en cuenta las dificultades técnicas que se deban superar y el costo de las instalaciones y los equipos que para tales efectos se requieran;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lastRenderedPageBreak/>
        <w:t>Artículo 59.-</w:t>
      </w:r>
      <w:r w:rsidRPr="003639DE">
        <w:rPr>
          <w:rFonts w:ascii="Arial" w:eastAsia="Arial" w:hAnsi="Arial" w:cs="Arial"/>
          <w:lang w:eastAsia="es-MX"/>
        </w:rPr>
        <w:t xml:space="preserve"> Servicio medido: Los usuarios que estén bajo este régimen, deberán hacer el pago en los siguientes 15 días de la fecha de facturación bimestral correspondiente. </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En los casos de que la dirección de agua potable y alcantarillado determinen la utilización del régimen de servicio medido el costo de medidor será con cargo al usuario.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Cuando el consumo mensual no rebase los 15 M3 que para uso doméstico mínimo se estima, deberá el usuario de cubrir un</w:t>
      </w:r>
      <w:r>
        <w:rPr>
          <w:rFonts w:ascii="Arial" w:eastAsia="Arial" w:hAnsi="Arial" w:cs="Arial"/>
          <w:lang w:eastAsia="es-MX"/>
        </w:rPr>
        <w:t>a cuota mínima mensual de $61.00</w:t>
      </w:r>
      <w:r w:rsidRPr="003639DE">
        <w:rPr>
          <w:rFonts w:ascii="Arial" w:eastAsia="Arial" w:hAnsi="Arial" w:cs="Arial"/>
          <w:lang w:eastAsia="es-MX"/>
        </w:rPr>
        <w:t xml:space="preserve"> y por cada metro cúbico excedente, conforme a las siguientes:</w:t>
      </w:r>
      <w:r w:rsidRPr="003639DE">
        <w:rPr>
          <w:rFonts w:ascii="Arial" w:eastAsia="Arial" w:hAnsi="Arial" w:cs="Arial"/>
          <w:lang w:eastAsia="es-MX"/>
        </w:rPr>
        <w:tab/>
      </w:r>
      <w:r>
        <w:rPr>
          <w:rFonts w:ascii="Arial" w:eastAsia="Arial" w:hAnsi="Arial" w:cs="Arial"/>
          <w:lang w:eastAsia="es-MX"/>
        </w:rPr>
        <w:t xml:space="preserve">  </w:t>
      </w:r>
    </w:p>
    <w:p w:rsidR="00CB5B98" w:rsidRPr="003639DE" w:rsidRDefault="00CB5B98" w:rsidP="00CB5B98">
      <w:pPr>
        <w:spacing w:after="160" w:line="240" w:lineRule="auto"/>
        <w:jc w:val="both"/>
        <w:rPr>
          <w:rFonts w:ascii="Arial" w:eastAsia="Arial" w:hAnsi="Arial" w:cs="Arial"/>
          <w:lang w:eastAsia="es-MX"/>
        </w:rPr>
      </w:pPr>
    </w:p>
    <w:p w:rsidR="00CB5B98" w:rsidRPr="003639DE" w:rsidRDefault="00CB5B98" w:rsidP="00CB5B98">
      <w:pPr>
        <w:spacing w:after="160" w:line="240" w:lineRule="auto"/>
        <w:ind w:left="2832" w:firstLine="708"/>
        <w:rPr>
          <w:rFonts w:ascii="Arial" w:eastAsia="Arial" w:hAnsi="Arial" w:cs="Arial"/>
          <w:lang w:eastAsia="es-MX"/>
        </w:rPr>
      </w:pPr>
      <w:r w:rsidRPr="003639DE">
        <w:rPr>
          <w:rFonts w:ascii="Arial" w:eastAsia="Arial" w:hAnsi="Arial" w:cs="Arial"/>
          <w:lang w:eastAsia="es-MX"/>
        </w:rPr>
        <w:t>TARIFAS</w:t>
      </w:r>
    </w:p>
    <w:p w:rsidR="00CB5B98" w:rsidRPr="003639DE" w:rsidRDefault="00CB5B98" w:rsidP="00CB5B98">
      <w:pPr>
        <w:spacing w:after="160" w:line="240" w:lineRule="auto"/>
        <w:rPr>
          <w:rFonts w:ascii="Arial" w:eastAsia="Arial" w:hAnsi="Arial" w:cs="Arial"/>
          <w:lang w:eastAsia="es-MX"/>
        </w:rPr>
      </w:pPr>
      <w:r w:rsidRPr="003639DE">
        <w:rPr>
          <w:rFonts w:ascii="Arial" w:eastAsia="Arial" w:hAnsi="Arial" w:cs="Arial"/>
          <w:lang w:eastAsia="es-MX"/>
        </w:rPr>
        <w:t xml:space="preserve">16 - 30 m3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w:t>
      </w:r>
      <w:r>
        <w:rPr>
          <w:rFonts w:ascii="Arial" w:eastAsia="Arial" w:hAnsi="Arial" w:cs="Arial"/>
          <w:lang w:eastAsia="es-MX"/>
        </w:rPr>
        <w:t>3.00</w:t>
      </w:r>
    </w:p>
    <w:p w:rsidR="00CB5B98" w:rsidRPr="003639DE" w:rsidRDefault="00CB5B98" w:rsidP="00CB5B98">
      <w:pPr>
        <w:spacing w:after="160" w:line="240" w:lineRule="auto"/>
        <w:rPr>
          <w:rFonts w:ascii="Arial" w:eastAsia="Arial" w:hAnsi="Arial" w:cs="Arial"/>
          <w:lang w:eastAsia="es-MX"/>
        </w:rPr>
      </w:pPr>
      <w:r w:rsidRPr="003639DE">
        <w:rPr>
          <w:rFonts w:ascii="Arial" w:eastAsia="Arial" w:hAnsi="Arial" w:cs="Arial"/>
          <w:lang w:eastAsia="es-MX"/>
        </w:rPr>
        <w:t xml:space="preserve">31 - 45 m3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$3.00</w:t>
      </w:r>
    </w:p>
    <w:p w:rsidR="00CB5B98" w:rsidRPr="003639DE" w:rsidRDefault="00CB5B98" w:rsidP="00CB5B98">
      <w:pPr>
        <w:spacing w:after="160" w:line="240" w:lineRule="auto"/>
        <w:rPr>
          <w:rFonts w:ascii="Arial" w:eastAsia="Arial" w:hAnsi="Arial" w:cs="Arial"/>
          <w:lang w:eastAsia="es-MX"/>
        </w:rPr>
      </w:pPr>
      <w:r w:rsidRPr="003639DE">
        <w:rPr>
          <w:rFonts w:ascii="Arial" w:eastAsia="Arial" w:hAnsi="Arial" w:cs="Arial"/>
          <w:lang w:eastAsia="es-MX"/>
        </w:rPr>
        <w:t xml:space="preserve">46 - 60 m3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$3.50</w:t>
      </w:r>
    </w:p>
    <w:p w:rsidR="00CB5B98" w:rsidRPr="003639DE" w:rsidRDefault="00CB5B98" w:rsidP="00CB5B98">
      <w:pPr>
        <w:spacing w:after="160" w:line="240" w:lineRule="auto"/>
        <w:rPr>
          <w:rFonts w:ascii="Arial" w:eastAsia="Arial" w:hAnsi="Arial" w:cs="Arial"/>
          <w:lang w:eastAsia="es-MX"/>
        </w:rPr>
      </w:pPr>
      <w:r w:rsidRPr="003639DE">
        <w:rPr>
          <w:rFonts w:ascii="Arial" w:eastAsia="Arial" w:hAnsi="Arial" w:cs="Arial"/>
          <w:lang w:eastAsia="es-MX"/>
        </w:rPr>
        <w:t xml:space="preserve">61 - 75 m3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$3.50</w:t>
      </w:r>
    </w:p>
    <w:p w:rsidR="00CB5B98" w:rsidRPr="003639DE" w:rsidRDefault="00CB5B98" w:rsidP="00CB5B98">
      <w:pPr>
        <w:spacing w:after="160" w:line="240" w:lineRule="auto"/>
        <w:rPr>
          <w:rFonts w:ascii="Arial" w:eastAsia="Arial" w:hAnsi="Arial" w:cs="Arial"/>
          <w:lang w:eastAsia="es-MX"/>
        </w:rPr>
      </w:pPr>
      <w:r w:rsidRPr="003639DE">
        <w:rPr>
          <w:rFonts w:ascii="Arial" w:eastAsia="Arial" w:hAnsi="Arial" w:cs="Arial"/>
          <w:lang w:eastAsia="es-MX"/>
        </w:rPr>
        <w:t xml:space="preserve">76 - 90 m3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$4.00</w:t>
      </w:r>
    </w:p>
    <w:p w:rsidR="00CB5B98" w:rsidRPr="003639DE" w:rsidRDefault="00CB5B98" w:rsidP="00CB5B98">
      <w:pPr>
        <w:spacing w:after="160" w:line="240" w:lineRule="auto"/>
        <w:rPr>
          <w:rFonts w:ascii="Arial" w:eastAsia="Arial" w:hAnsi="Arial" w:cs="Arial"/>
          <w:lang w:eastAsia="es-MX"/>
        </w:rPr>
      </w:pPr>
      <w:r w:rsidRPr="003639DE">
        <w:rPr>
          <w:rFonts w:ascii="Arial" w:eastAsia="Arial" w:hAnsi="Arial" w:cs="Arial"/>
          <w:lang w:eastAsia="es-MX"/>
        </w:rPr>
        <w:t xml:space="preserve">91 m3 en adelante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$4.00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Cuando el consumo mensual no rebase los 25 m3 que para mínimo uso no doméstico se estima, deberá el usuario de cubrir una cuota mínima mensual de $</w:t>
      </w:r>
      <w:r>
        <w:rPr>
          <w:rFonts w:ascii="Arial" w:eastAsia="Arial" w:hAnsi="Arial" w:cs="Arial"/>
          <w:lang w:eastAsia="es-MX"/>
        </w:rPr>
        <w:t>98.50</w:t>
      </w:r>
      <w:r w:rsidRPr="003639DE">
        <w:rPr>
          <w:rFonts w:ascii="Arial" w:eastAsia="Arial" w:hAnsi="Arial" w:cs="Arial"/>
          <w:lang w:eastAsia="es-MX"/>
        </w:rPr>
        <w:t xml:space="preserve"> y por cada metro cúbico excedente, conforme a las siguientes:</w:t>
      </w:r>
      <w:r w:rsidRPr="003639DE">
        <w:rPr>
          <w:rFonts w:ascii="Arial" w:eastAsia="Arial" w:hAnsi="Arial" w:cs="Arial"/>
          <w:lang w:eastAsia="es-MX"/>
        </w:rPr>
        <w:tab/>
      </w:r>
    </w:p>
    <w:p w:rsidR="00CB5B98" w:rsidRPr="003639DE" w:rsidRDefault="00CB5B98" w:rsidP="00CB5B98">
      <w:pPr>
        <w:spacing w:after="160" w:line="240" w:lineRule="auto"/>
        <w:ind w:left="2832" w:firstLine="708"/>
        <w:rPr>
          <w:rFonts w:ascii="Arial" w:eastAsia="Arial" w:hAnsi="Arial" w:cs="Arial"/>
          <w:lang w:eastAsia="es-MX"/>
        </w:rPr>
      </w:pPr>
      <w:r w:rsidRPr="003639DE">
        <w:rPr>
          <w:rFonts w:ascii="Arial" w:eastAsia="Arial" w:hAnsi="Arial" w:cs="Arial"/>
          <w:lang w:eastAsia="es-MX"/>
        </w:rPr>
        <w:t>TARIFAS</w:t>
      </w:r>
    </w:p>
    <w:p w:rsidR="00CB5B98" w:rsidRPr="003639DE" w:rsidRDefault="00CB5B98" w:rsidP="00CB5B98">
      <w:pPr>
        <w:spacing w:after="160" w:line="240" w:lineRule="auto"/>
        <w:rPr>
          <w:rFonts w:ascii="Arial" w:eastAsia="Arial" w:hAnsi="Arial" w:cs="Arial"/>
          <w:lang w:eastAsia="es-MX"/>
        </w:rPr>
      </w:pPr>
      <w:r w:rsidRPr="003639DE">
        <w:rPr>
          <w:rFonts w:ascii="Arial" w:eastAsia="Arial" w:hAnsi="Arial" w:cs="Arial"/>
          <w:lang w:eastAsia="es-MX"/>
        </w:rPr>
        <w:t xml:space="preserve">26 - 40 m3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$7.00</w:t>
      </w:r>
    </w:p>
    <w:p w:rsidR="00CB5B98" w:rsidRPr="003639DE" w:rsidRDefault="00CB5B98" w:rsidP="00CB5B98">
      <w:pPr>
        <w:spacing w:after="160" w:line="240" w:lineRule="auto"/>
        <w:rPr>
          <w:rFonts w:ascii="Arial" w:eastAsia="Arial" w:hAnsi="Arial" w:cs="Arial"/>
          <w:lang w:eastAsia="es-MX"/>
        </w:rPr>
      </w:pPr>
      <w:r w:rsidRPr="003639DE">
        <w:rPr>
          <w:rFonts w:ascii="Arial" w:eastAsia="Arial" w:hAnsi="Arial" w:cs="Arial"/>
          <w:lang w:eastAsia="es-MX"/>
        </w:rPr>
        <w:t xml:space="preserve">41 - 55 m3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$7.00</w:t>
      </w:r>
    </w:p>
    <w:p w:rsidR="00CB5B98" w:rsidRPr="003639DE" w:rsidRDefault="00CB5B98" w:rsidP="00CB5B98">
      <w:pPr>
        <w:spacing w:after="160" w:line="240" w:lineRule="auto"/>
        <w:rPr>
          <w:rFonts w:ascii="Arial" w:eastAsia="Arial" w:hAnsi="Arial" w:cs="Arial"/>
          <w:lang w:eastAsia="es-MX"/>
        </w:rPr>
      </w:pPr>
      <w:r w:rsidRPr="003639DE">
        <w:rPr>
          <w:rFonts w:ascii="Arial" w:eastAsia="Arial" w:hAnsi="Arial" w:cs="Arial"/>
          <w:lang w:eastAsia="es-MX"/>
        </w:rPr>
        <w:t xml:space="preserve">56 - 70 m3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$7.00</w:t>
      </w:r>
    </w:p>
    <w:p w:rsidR="00CB5B98" w:rsidRPr="003639DE" w:rsidRDefault="00CB5B98" w:rsidP="00CB5B98">
      <w:pPr>
        <w:spacing w:after="160" w:line="240" w:lineRule="auto"/>
        <w:rPr>
          <w:rFonts w:ascii="Arial" w:eastAsia="Arial" w:hAnsi="Arial" w:cs="Arial"/>
          <w:lang w:eastAsia="es-MX"/>
        </w:rPr>
      </w:pPr>
      <w:r w:rsidRPr="003639DE">
        <w:rPr>
          <w:rFonts w:ascii="Arial" w:eastAsia="Arial" w:hAnsi="Arial" w:cs="Arial"/>
          <w:lang w:eastAsia="es-MX"/>
        </w:rPr>
        <w:t xml:space="preserve">71 - 85 m3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$7.50</w:t>
      </w:r>
    </w:p>
    <w:p w:rsidR="00CB5B98" w:rsidRPr="003639DE" w:rsidRDefault="00CB5B98" w:rsidP="00CB5B98">
      <w:pPr>
        <w:spacing w:after="160" w:line="240" w:lineRule="auto"/>
        <w:rPr>
          <w:rFonts w:ascii="Arial" w:eastAsia="Arial" w:hAnsi="Arial" w:cs="Arial"/>
          <w:lang w:eastAsia="es-MX"/>
        </w:rPr>
      </w:pPr>
      <w:r w:rsidRPr="003639DE">
        <w:rPr>
          <w:rFonts w:ascii="Arial" w:eastAsia="Arial" w:hAnsi="Arial" w:cs="Arial"/>
          <w:lang w:eastAsia="es-MX"/>
        </w:rPr>
        <w:t xml:space="preserve">86 - 100 m3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w:t>
      </w:r>
      <w:r>
        <w:rPr>
          <w:rFonts w:ascii="Arial" w:eastAsia="Arial" w:hAnsi="Arial" w:cs="Arial"/>
          <w:lang w:eastAsia="es-MX"/>
        </w:rPr>
        <w:t>7.50</w:t>
      </w:r>
    </w:p>
    <w:p w:rsidR="00CB5B98" w:rsidRPr="003639DE" w:rsidRDefault="00CB5B98" w:rsidP="00CB5B98">
      <w:pPr>
        <w:spacing w:after="160" w:line="240" w:lineRule="auto"/>
        <w:rPr>
          <w:rFonts w:ascii="Arial" w:eastAsia="Arial" w:hAnsi="Arial" w:cs="Arial"/>
          <w:lang w:eastAsia="es-MX"/>
        </w:rPr>
      </w:pPr>
      <w:r>
        <w:rPr>
          <w:rFonts w:ascii="Arial" w:eastAsia="Arial" w:hAnsi="Arial" w:cs="Arial"/>
          <w:lang w:eastAsia="es-MX"/>
        </w:rPr>
        <w:t xml:space="preserve">101 m3 en adelante </w:t>
      </w:r>
      <w:r>
        <w:rPr>
          <w:rFonts w:ascii="Arial" w:eastAsia="Arial" w:hAnsi="Arial" w:cs="Arial"/>
          <w:lang w:eastAsia="es-MX"/>
        </w:rPr>
        <w:tab/>
      </w:r>
      <w:r>
        <w:rPr>
          <w:rFonts w:ascii="Arial" w:eastAsia="Arial" w:hAnsi="Arial" w:cs="Arial"/>
          <w:lang w:eastAsia="es-MX"/>
        </w:rPr>
        <w:tab/>
        <w:t>$8.00</w:t>
      </w:r>
    </w:p>
    <w:p w:rsidR="00CB5B98" w:rsidRPr="003639DE"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t>Artículo 60.-</w:t>
      </w:r>
      <w:r w:rsidRPr="003639DE">
        <w:rPr>
          <w:rFonts w:ascii="Arial" w:eastAsia="Arial" w:hAnsi="Arial" w:cs="Arial"/>
          <w:lang w:eastAsia="es-MX"/>
        </w:rPr>
        <w:t xml:space="preserve"> Se aplicarán, exclusivamente, al renglón de agua, drenaje y alcantarillado, las siguientes disposiciones generales: </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 Todo usuario deberá estar comprendido en alguno de los renglones tarifarios que este instrumento legal señala;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II. La transmisión de los lotes del urbanizador al beneficiario de los servicios, ampara la disponibilidad técnica del servicio para casa habitación unifamiliar, a menos que se </w:t>
      </w:r>
      <w:r w:rsidRPr="003639DE">
        <w:rPr>
          <w:rFonts w:ascii="Arial" w:eastAsia="Arial" w:hAnsi="Arial" w:cs="Arial"/>
          <w:lang w:eastAsia="es-MX"/>
        </w:rPr>
        <w:lastRenderedPageBreak/>
        <w:t>haya especificado con la dependencia municipal encargada de su prestación, de otra manera, por lo que en caso de edificio de departamentos, condominios y unidades habitacionales de tipo comercial o industrial, deberá ser contratado el servicio bajo otras bases conforme la demanda requerida en litros por segundo, sobre la base del costo de $2,</w:t>
      </w:r>
      <w:r>
        <w:rPr>
          <w:rFonts w:ascii="Arial" w:eastAsia="Arial" w:hAnsi="Arial" w:cs="Arial"/>
          <w:lang w:eastAsia="es-MX"/>
        </w:rPr>
        <w:t>981.00</w:t>
      </w:r>
      <w:r w:rsidRPr="003639DE">
        <w:rPr>
          <w:rFonts w:ascii="Arial" w:eastAsia="Arial" w:hAnsi="Arial" w:cs="Arial"/>
          <w:lang w:eastAsia="es-MX"/>
        </w:rPr>
        <w:t xml:space="preserve"> pesos por litro por segundo, además del costo de instalaciones complementarias a que hubiera lugar en el momento de la contratación de su regularización al ser detectado; </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III. En los predios sujetos a cuota fija cuando, a través de las inspecciones domiciliarias se encuentren características diferentes a las que estén registradas en el padrón, el usuario pagará las diferencias que resulten además de pagar las multas correspondientes</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IV. Tratándose de predios a los que se les proporcione servicio a cuota fija y el usuario no esté de acuerdo con los datos que arroje la verificación efectuada por la dependencia municipal encargada de la prestación del servicio y sea posible técnicamente la instalación de medidores, tal situación se resolverá con la instalación de éstos; para considerar el cobro como servicio medido.</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V. Los propietarios de todo predio de uso no industrial por cuyo frente o cualquier colindancia pasen redes únicamente de drenaje, y hagan uso del servicio, cubrirán el 35.38% de la cuota que le resulte aplicable por las anteriores tarifas;</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VI. Cuando un predio en una urbanización u otra área urbanizada demande agua potable en mayor cantidad de la concedida o establecida para uso habitacional unifamiliar, se deberá cubrir el excedente qu</w:t>
      </w:r>
      <w:r>
        <w:rPr>
          <w:rFonts w:ascii="Arial" w:eastAsia="Arial" w:hAnsi="Arial" w:cs="Arial"/>
          <w:lang w:eastAsia="es-MX"/>
        </w:rPr>
        <w:t>e se genere a razón de $2,981.00</w:t>
      </w:r>
      <w:r w:rsidRPr="003639DE">
        <w:rPr>
          <w:rFonts w:ascii="Arial" w:eastAsia="Arial" w:hAnsi="Arial" w:cs="Arial"/>
          <w:lang w:eastAsia="es-MX"/>
        </w:rPr>
        <w:t xml:space="preserve"> pesos por litro por segundo, además del costo de las instalaciones complementarias a que hubiere lugar, independientemente de haber cubierto en su oportunidad lo señalado para el pago de los derechos correspondientes;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VII. Los notarios no autorizarán escrituras sin comprobar que el pago del agua se encuentra al corriente en el momento de autorizar la enajenación;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VIII. Cuando el usuario sea una institución considerada de beneficencia social en los términos de las leyes en la materia, previa petición expresa, se le bonificará a la tarifa correspondiente un   50%</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IX. Los servicios que proporciona la dependencia municipal sean domésticos o no domésticos, se vigilará por parte de éste que se adopten las medidas de racionalización, obligándose a los propietarios a cumplir con las disposiciones conducentes a hacer un mejor uso del líquido;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X. Quienes se beneficien directamente con los servicios de agua y alcantarillado pagarán, adicionalmente, un 23.15% sobre los derechos que correspondan, cuyo producto será destinado a la construcción, operación y mantenimiento de colectores y plantas de tratamiento de aguas residuales.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lastRenderedPageBreak/>
        <w:t xml:space="preserve">Para el control y registro diferenciado de este derecho, el Ayuntamiento debe de abrir una cuenta productiva de cheques, en el banco de su elección. La cuenta bancaria será exclusiva para el manejo de estos ingresos y los rendimientos financieros que se produzcan. </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XI. Quienes se beneficien con los servicios de agua y alcantarillado, pagarán adicionalmente el 3.63% de las cuotas antes mencionadas, cuyo producto de dicho servicio, será destinado a la infraestructura, así como al mantenimiento de las redes de agua potable existentes. </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Para el control y registro diferenciado de este derecho, el ayuntamiento debe de abrir una cuenta productiva de cheques, en el banco de su elección. La cuenta bancaria será exclusiva para el manejo de estos ingresos y los rendimientos financieros que se produzcan. </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XII. A los contribuyentes de este derecho, que efectúen el pago, correspondiente al año </w:t>
      </w:r>
      <w:r>
        <w:rPr>
          <w:rFonts w:ascii="Arial" w:eastAsia="Arial" w:hAnsi="Arial" w:cs="Arial"/>
          <w:lang w:eastAsia="es-MX"/>
        </w:rPr>
        <w:t>2023</w:t>
      </w:r>
      <w:r w:rsidRPr="003639DE">
        <w:rPr>
          <w:rFonts w:ascii="Arial" w:eastAsia="Arial" w:hAnsi="Arial" w:cs="Arial"/>
          <w:lang w:eastAsia="es-MX"/>
        </w:rPr>
        <w:t xml:space="preserve"> en una sola exhibición se les concederán las siguientes reducciones: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a) Si efectúan el pago antes del día 1° de marzo del año </w:t>
      </w:r>
      <w:r>
        <w:rPr>
          <w:rFonts w:ascii="Arial" w:eastAsia="Arial" w:hAnsi="Arial" w:cs="Arial"/>
          <w:lang w:eastAsia="es-MX"/>
        </w:rPr>
        <w:t>2023</w:t>
      </w:r>
      <w:r w:rsidRPr="003639DE">
        <w:rPr>
          <w:rFonts w:ascii="Arial" w:eastAsia="Arial" w:hAnsi="Arial" w:cs="Arial"/>
          <w:lang w:eastAsia="es-MX"/>
        </w:rPr>
        <w:t xml:space="preserve">, el 15%. </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b) Si efectúan el pago antes</w:t>
      </w:r>
      <w:r>
        <w:rPr>
          <w:rFonts w:ascii="Arial" w:eastAsia="Arial" w:hAnsi="Arial" w:cs="Arial"/>
          <w:lang w:eastAsia="es-MX"/>
        </w:rPr>
        <w:t xml:space="preserve"> del día 1° de mayo del año 2023</w:t>
      </w:r>
      <w:r w:rsidRPr="003639DE">
        <w:rPr>
          <w:rFonts w:ascii="Arial" w:eastAsia="Arial" w:hAnsi="Arial" w:cs="Arial"/>
          <w:lang w:eastAsia="es-MX"/>
        </w:rPr>
        <w:t xml:space="preserve"> el 5%.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XIII. Quienes acrediten tener la calidad de jubilados, pensionados, </w:t>
      </w:r>
      <w:r w:rsidRPr="003639DE">
        <w:rPr>
          <w:rFonts w:ascii="Arial" w:eastAsia="Arial" w:hAnsi="Arial" w:cs="Arial"/>
          <w:color w:val="000000"/>
          <w:lang w:eastAsia="es-MX"/>
        </w:rPr>
        <w:t>personas con discapacidad</w:t>
      </w:r>
      <w:r w:rsidRPr="003639DE">
        <w:rPr>
          <w:rFonts w:ascii="Arial" w:eastAsia="Arial" w:hAnsi="Arial" w:cs="Arial"/>
          <w:lang w:eastAsia="es-MX"/>
        </w:rPr>
        <w:t xml:space="preserve">, viudos, viudas o que tengan 60 años o más, serán beneficiados con una reducción del 50% de las cuotas y tarifas que en este capítulo se señalan, pudiendo efectuar el pago bimestralmente o en una sola exhibición lo correspondiente al año </w:t>
      </w:r>
      <w:r>
        <w:rPr>
          <w:rFonts w:ascii="Arial" w:eastAsia="Arial" w:hAnsi="Arial" w:cs="Arial"/>
          <w:lang w:eastAsia="es-MX"/>
        </w:rPr>
        <w:t>2023</w:t>
      </w:r>
      <w:r w:rsidRPr="003639DE">
        <w:rPr>
          <w:rFonts w:ascii="Arial" w:eastAsia="Arial" w:hAnsi="Arial" w:cs="Arial"/>
          <w:lang w:eastAsia="es-MX"/>
        </w:rPr>
        <w:t xml:space="preserve">. </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En todos los casos se otorgará la reducción antes citada, tratándose exclusivamente de casa habitación, para lo cual los beneficiados deberán entregar la siguiente documentación: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a) Copia del talón de ingresos como pensionado, jubilado o de</w:t>
      </w:r>
      <w:r w:rsidRPr="003639DE">
        <w:rPr>
          <w:rFonts w:ascii="Arial" w:eastAsia="Arial" w:hAnsi="Arial" w:cs="Arial"/>
          <w:color w:val="000000"/>
          <w:lang w:eastAsia="es-MX"/>
        </w:rPr>
        <w:t xml:space="preserve"> persona con discapacidad</w:t>
      </w:r>
      <w:r w:rsidRPr="003639DE">
        <w:rPr>
          <w:rFonts w:ascii="Arial" w:eastAsia="Arial" w:hAnsi="Arial" w:cs="Arial"/>
          <w:lang w:eastAsia="es-MX"/>
        </w:rPr>
        <w:t xml:space="preserve"> expedido por institución oficial del país y de la credencial de elector.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b) Cuando se trate de personas que tengan 60 años o más, copia de identificación y acta de nacimiento que acredite la edad del contribuyente.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c) Tratándose de usuarios </w:t>
      </w:r>
      <w:proofErr w:type="gramStart"/>
      <w:r w:rsidRPr="003639DE">
        <w:rPr>
          <w:rFonts w:ascii="Arial" w:eastAsia="Arial" w:hAnsi="Arial" w:cs="Arial"/>
          <w:lang w:eastAsia="es-MX"/>
        </w:rPr>
        <w:t>viudas</w:t>
      </w:r>
      <w:proofErr w:type="gramEnd"/>
      <w:r w:rsidRPr="003639DE">
        <w:rPr>
          <w:rFonts w:ascii="Arial" w:eastAsia="Arial" w:hAnsi="Arial" w:cs="Arial"/>
          <w:lang w:eastAsia="es-MX"/>
        </w:rPr>
        <w:t xml:space="preserve"> y viudos, presentarán copia simple del acta de matrimonio y del acta de defunción del cónyuge. </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d) Copia del recibo que acredite haber pagado el servicio del agua hast</w:t>
      </w:r>
      <w:r>
        <w:rPr>
          <w:rFonts w:ascii="Arial" w:eastAsia="Arial" w:hAnsi="Arial" w:cs="Arial"/>
          <w:lang w:eastAsia="es-MX"/>
        </w:rPr>
        <w:t>a el sexto bimestre del año 2021</w:t>
      </w:r>
      <w:r w:rsidRPr="003639DE">
        <w:rPr>
          <w:rFonts w:ascii="Arial" w:eastAsia="Arial" w:hAnsi="Arial" w:cs="Arial"/>
          <w:lang w:eastAsia="es-MX"/>
        </w:rPr>
        <w:t xml:space="preserv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lastRenderedPageBreak/>
        <w:t xml:space="preserve">e) En caso de ser arrendatario, presentar copia del contrato donde se especifique la obligación de pagar las cuotas referentes al agua. </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Este beneficio se aplicará a un solo inmueble.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A los contribuyentes </w:t>
      </w:r>
      <w:r w:rsidRPr="003639DE">
        <w:rPr>
          <w:rFonts w:ascii="Arial" w:eastAsia="Arial" w:hAnsi="Arial" w:cs="Arial"/>
          <w:color w:val="000000"/>
          <w:lang w:eastAsia="es-MX"/>
        </w:rPr>
        <w:t>personas con discapacidad</w:t>
      </w:r>
      <w:r w:rsidRPr="003639DE">
        <w:rPr>
          <w:rFonts w:ascii="Arial" w:eastAsia="Arial" w:hAnsi="Arial" w:cs="Arial"/>
          <w:lang w:eastAsia="es-MX"/>
        </w:rPr>
        <w:t xml:space="preserve">, se le otorgará el beneficio siempre y cuando sufran una discapacidad del 50% o más atendiendo a lo dispuesto por el artículo 514 de la Ley Federal del Trabajo. Para tal efecto, la Hacienda Municipal practicará a través de la dependencia que ésta designe, examen médico para determinar el grado de discapacidad, el cual será gratuito, o bien bastará la presentación de un certificado que lo acredite expedido por una institución médica oficial. </w:t>
      </w:r>
    </w:p>
    <w:p w:rsidR="00CB5B98" w:rsidRDefault="00CB5B98" w:rsidP="00291129">
      <w:pPr>
        <w:spacing w:after="160" w:line="240" w:lineRule="auto"/>
        <w:jc w:val="both"/>
        <w:rPr>
          <w:rFonts w:ascii="Arial" w:eastAsia="Arial" w:hAnsi="Arial" w:cs="Arial"/>
          <w:lang w:eastAsia="es-MX"/>
        </w:rPr>
      </w:pPr>
      <w:r w:rsidRPr="003639DE">
        <w:rPr>
          <w:rFonts w:ascii="Arial" w:eastAsia="Arial" w:hAnsi="Arial" w:cs="Arial"/>
          <w:lang w:eastAsia="es-MX"/>
        </w:rPr>
        <w:t xml:space="preserve">XIV.- En los casos en que el usuario de los servicios de agua potable y alcantarillado acredite el derecho a más de un beneficio, solo se le otorgará el de mayor cuantía. </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291129">
      <w:pPr>
        <w:spacing w:after="160" w:line="240" w:lineRule="auto"/>
        <w:ind w:right="645"/>
        <w:jc w:val="center"/>
        <w:rPr>
          <w:rFonts w:ascii="Arial" w:eastAsia="Arial" w:hAnsi="Arial" w:cs="Arial"/>
          <w:b/>
          <w:color w:val="000000"/>
          <w:lang w:eastAsia="es-MX"/>
        </w:rPr>
      </w:pPr>
      <w:r w:rsidRPr="003639DE">
        <w:rPr>
          <w:rFonts w:ascii="Arial" w:eastAsia="Arial" w:hAnsi="Arial" w:cs="Arial"/>
          <w:b/>
          <w:lang w:eastAsia="es-MX"/>
        </w:rPr>
        <w:t>SECCIÓN</w:t>
      </w:r>
      <w:r w:rsidRPr="003639DE">
        <w:rPr>
          <w:rFonts w:ascii="Arial" w:eastAsia="Arial" w:hAnsi="Arial" w:cs="Arial"/>
          <w:b/>
          <w:color w:val="000000"/>
          <w:lang w:eastAsia="es-MX"/>
        </w:rPr>
        <w:t xml:space="preserve"> DÉCIMA PRIMERA</w:t>
      </w:r>
    </w:p>
    <w:p w:rsidR="00CB5B98" w:rsidRDefault="00CB5B98" w:rsidP="00291129">
      <w:pPr>
        <w:spacing w:after="160" w:line="240" w:lineRule="auto"/>
        <w:ind w:right="645"/>
        <w:jc w:val="center"/>
        <w:rPr>
          <w:rFonts w:ascii="Arial" w:eastAsia="Arial" w:hAnsi="Arial" w:cs="Arial"/>
          <w:b/>
          <w:color w:val="000000"/>
          <w:lang w:eastAsia="es-MX"/>
        </w:rPr>
      </w:pPr>
      <w:r w:rsidRPr="003639DE">
        <w:rPr>
          <w:rFonts w:ascii="Arial" w:eastAsia="Arial" w:hAnsi="Arial" w:cs="Arial"/>
          <w:b/>
          <w:color w:val="000000"/>
          <w:lang w:eastAsia="es-MX"/>
        </w:rPr>
        <w:t>RASTRO</w:t>
      </w:r>
    </w:p>
    <w:p w:rsidR="00CB5B98" w:rsidRPr="003639DE"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t>Artículo 61.-</w:t>
      </w:r>
      <w:r w:rsidRPr="003639DE">
        <w:rPr>
          <w:rFonts w:ascii="Arial" w:eastAsia="Arial" w:hAnsi="Arial" w:cs="Arial"/>
          <w:lang w:eastAsia="es-MX"/>
        </w:rPr>
        <w:t xml:space="preserve"> Las personas físicas o jurídicas que pretendan realizar la matanza de cualquier clase de animales para consumo humano, ya sea dentro del rastro municipal o fuera de él, deberán obtener la autorización correspondiente y pagar los derechos, conforme a las siguientes: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ind w:left="6372"/>
        <w:jc w:val="both"/>
        <w:rPr>
          <w:rFonts w:ascii="Arial" w:eastAsia="Arial" w:hAnsi="Arial" w:cs="Arial"/>
          <w:lang w:eastAsia="es-MX"/>
        </w:rPr>
      </w:pPr>
      <w:r w:rsidRPr="003639DE">
        <w:rPr>
          <w:rFonts w:ascii="Arial" w:eastAsia="Arial" w:hAnsi="Arial" w:cs="Arial"/>
          <w:lang w:eastAsia="es-MX"/>
        </w:rPr>
        <w:t>CUOTAS</w:t>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I. Por la autorización de matanza de ganado: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a) En el rastro municipal, por cabeza de ganado: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1.- Vacuno: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w:t>
      </w:r>
      <w:r>
        <w:rPr>
          <w:rFonts w:ascii="Arial" w:eastAsia="Arial" w:hAnsi="Arial" w:cs="Arial"/>
          <w:lang w:eastAsia="es-MX"/>
        </w:rPr>
        <w:t>92.00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2.- Terneras: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$48.00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3.- Porcinos: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$48.00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4.- </w:t>
      </w:r>
      <w:proofErr w:type="spellStart"/>
      <w:r w:rsidRPr="003639DE">
        <w:rPr>
          <w:rFonts w:ascii="Arial" w:eastAsia="Arial" w:hAnsi="Arial" w:cs="Arial"/>
          <w:lang w:eastAsia="es-MX"/>
        </w:rPr>
        <w:t>Ovicaprino</w:t>
      </w:r>
      <w:proofErr w:type="spellEnd"/>
      <w:r w:rsidRPr="003639DE">
        <w:rPr>
          <w:rFonts w:ascii="Arial" w:eastAsia="Arial" w:hAnsi="Arial" w:cs="Arial"/>
          <w:lang w:eastAsia="es-MX"/>
        </w:rPr>
        <w:t xml:space="preserve"> y becerros de leche</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bookmarkStart w:id="8" w:name="bookmark=id.4d34og8" w:colFirst="0" w:colLast="0"/>
      <w:bookmarkEnd w:id="8"/>
      <w:r>
        <w:rPr>
          <w:rFonts w:ascii="Arial" w:eastAsia="Arial" w:hAnsi="Arial" w:cs="Arial"/>
          <w:lang w:eastAsia="es-MX"/>
        </w:rPr>
        <w:t>$25.00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5.- Caballar, mular y asnal: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$25.00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b) En rastros concesionados a particulares, incluyendo establecimientos T.I.F., por cabeza de ganado, se cobrará el 50% de la tarifa señalada en el inciso 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c) Fuera del rastro municipal para consumo familiar, exclusivamente: </w:t>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lastRenderedPageBreak/>
        <w:t xml:space="preserve">1.- Ganado vacuno, por cabeza: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$92.50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2.- Ganado porcino, por cabeza: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$44.50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3.- Ganado </w:t>
      </w:r>
      <w:proofErr w:type="spellStart"/>
      <w:r w:rsidRPr="003639DE">
        <w:rPr>
          <w:rFonts w:ascii="Arial" w:eastAsia="Arial" w:hAnsi="Arial" w:cs="Arial"/>
          <w:lang w:eastAsia="es-MX"/>
        </w:rPr>
        <w:t>ovicaprino</w:t>
      </w:r>
      <w:proofErr w:type="spellEnd"/>
      <w:r w:rsidRPr="003639DE">
        <w:rPr>
          <w:rFonts w:ascii="Arial" w:eastAsia="Arial" w:hAnsi="Arial" w:cs="Arial"/>
          <w:lang w:eastAsia="es-MX"/>
        </w:rPr>
        <w:t xml:space="preserve">, por cabeza: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$19.50</w:t>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II. Por autorizar la salida de animales del rastro para envíos fuera del municipio: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a) Ganado vacuno, por cabeza: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$13.50</w:t>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b) Ganado porcino, por cabeza: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$13.50</w:t>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c) Ganado </w:t>
      </w:r>
      <w:proofErr w:type="spellStart"/>
      <w:r w:rsidRPr="003639DE">
        <w:rPr>
          <w:rFonts w:ascii="Arial" w:eastAsia="Arial" w:hAnsi="Arial" w:cs="Arial"/>
          <w:lang w:eastAsia="es-MX"/>
        </w:rPr>
        <w:t>ovicaprino</w:t>
      </w:r>
      <w:proofErr w:type="spellEnd"/>
      <w:r w:rsidRPr="003639DE">
        <w:rPr>
          <w:rFonts w:ascii="Arial" w:eastAsia="Arial" w:hAnsi="Arial" w:cs="Arial"/>
          <w:lang w:eastAsia="es-MX"/>
        </w:rPr>
        <w:t xml:space="preserve">, por cabeza: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$13.50</w:t>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III. Por autorizar la introducción de ganado al rastro, en horas extraordinarias: a) Gan</w:t>
      </w:r>
      <w:r>
        <w:rPr>
          <w:rFonts w:ascii="Arial" w:eastAsia="Arial" w:hAnsi="Arial" w:cs="Arial"/>
          <w:lang w:eastAsia="es-MX"/>
        </w:rPr>
        <w:t xml:space="preserve">ado vacuno, por cabeza: </w:t>
      </w:r>
      <w:r>
        <w:rPr>
          <w:rFonts w:ascii="Arial" w:eastAsia="Arial" w:hAnsi="Arial" w:cs="Arial"/>
          <w:lang w:eastAsia="es-MX"/>
        </w:rPr>
        <w:tab/>
      </w:r>
      <w:r>
        <w:rPr>
          <w:rFonts w:ascii="Arial" w:eastAsia="Arial" w:hAnsi="Arial" w:cs="Arial"/>
          <w:lang w:eastAsia="es-MX"/>
        </w:rPr>
        <w:tab/>
        <w:t>$13.50</w:t>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b) Ganado porcino, por cabeza: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$13.50</w:t>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IV. Sellado y resellado de inspección sanitaria: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a) Ganado vacuno, por cabeza: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$8.00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b) Ganado porcino, por cabeza: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$5.50</w:t>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c) Ganado </w:t>
      </w:r>
      <w:proofErr w:type="spellStart"/>
      <w:r w:rsidRPr="003639DE">
        <w:rPr>
          <w:rFonts w:ascii="Arial" w:eastAsia="Arial" w:hAnsi="Arial" w:cs="Arial"/>
          <w:lang w:eastAsia="es-MX"/>
        </w:rPr>
        <w:t>ovicaprino</w:t>
      </w:r>
      <w:proofErr w:type="spellEnd"/>
      <w:r w:rsidRPr="003639DE">
        <w:rPr>
          <w:rFonts w:ascii="Arial" w:eastAsia="Arial" w:hAnsi="Arial" w:cs="Arial"/>
          <w:lang w:eastAsia="es-MX"/>
        </w:rPr>
        <w:t xml:space="preserve">, por cabeza: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$5.50</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d) De pieles que provengan de otros municipios: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1.- De ganado vacuno, por kilogramo: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$3.00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2.- De ganado de otra clase, por kilogramo: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$3.00</w:t>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V. Acarreo de carnes en camiones del municipio: </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a) Por cada res, dentro de</w:t>
      </w:r>
      <w:r>
        <w:rPr>
          <w:rFonts w:ascii="Arial" w:eastAsia="Arial" w:hAnsi="Arial" w:cs="Arial"/>
          <w:lang w:eastAsia="es-MX"/>
        </w:rPr>
        <w:t xml:space="preserve"> la cabecera municipal: </w:t>
      </w:r>
      <w:r>
        <w:rPr>
          <w:rFonts w:ascii="Arial" w:eastAsia="Arial" w:hAnsi="Arial" w:cs="Arial"/>
          <w:lang w:eastAsia="es-MX"/>
        </w:rPr>
        <w:tab/>
      </w:r>
      <w:r>
        <w:rPr>
          <w:rFonts w:ascii="Arial" w:eastAsia="Arial" w:hAnsi="Arial" w:cs="Arial"/>
          <w:lang w:eastAsia="es-MX"/>
        </w:rPr>
        <w:tab/>
        <w:t>$21.00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b) Por cada res, fuera d</w:t>
      </w:r>
      <w:r>
        <w:rPr>
          <w:rFonts w:ascii="Arial" w:eastAsia="Arial" w:hAnsi="Arial" w:cs="Arial"/>
          <w:lang w:eastAsia="es-MX"/>
        </w:rPr>
        <w:t xml:space="preserve">e la cabecera municipal: </w:t>
      </w:r>
      <w:r>
        <w:rPr>
          <w:rFonts w:ascii="Arial" w:eastAsia="Arial" w:hAnsi="Arial" w:cs="Arial"/>
          <w:lang w:eastAsia="es-MX"/>
        </w:rPr>
        <w:tab/>
      </w:r>
      <w:r>
        <w:rPr>
          <w:rFonts w:ascii="Arial" w:eastAsia="Arial" w:hAnsi="Arial" w:cs="Arial"/>
          <w:lang w:eastAsia="es-MX"/>
        </w:rPr>
        <w:tab/>
        <w:t>$21.00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c) Por cada cuarto de res o fracción: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$10.50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d) Por cada cerdo, dentro d</w:t>
      </w:r>
      <w:r>
        <w:rPr>
          <w:rFonts w:ascii="Arial" w:eastAsia="Arial" w:hAnsi="Arial" w:cs="Arial"/>
          <w:lang w:eastAsia="es-MX"/>
        </w:rPr>
        <w:t xml:space="preserve">e la cabecera municipal: </w:t>
      </w:r>
      <w:r>
        <w:rPr>
          <w:rFonts w:ascii="Arial" w:eastAsia="Arial" w:hAnsi="Arial" w:cs="Arial"/>
          <w:lang w:eastAsia="es-MX"/>
        </w:rPr>
        <w:tab/>
      </w:r>
      <w:r>
        <w:rPr>
          <w:rFonts w:ascii="Arial" w:eastAsia="Arial" w:hAnsi="Arial" w:cs="Arial"/>
          <w:lang w:eastAsia="es-MX"/>
        </w:rPr>
        <w:tab/>
        <w:t>$10.50</w:t>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lastRenderedPageBreak/>
        <w:t>e) Por cada cerdo, fuera d</w:t>
      </w:r>
      <w:r>
        <w:rPr>
          <w:rFonts w:ascii="Arial" w:eastAsia="Arial" w:hAnsi="Arial" w:cs="Arial"/>
          <w:lang w:eastAsia="es-MX"/>
        </w:rPr>
        <w:t xml:space="preserve">e la cabecera municipal: </w:t>
      </w:r>
      <w:r>
        <w:rPr>
          <w:rFonts w:ascii="Arial" w:eastAsia="Arial" w:hAnsi="Arial" w:cs="Arial"/>
          <w:lang w:eastAsia="es-MX"/>
        </w:rPr>
        <w:tab/>
      </w:r>
      <w:r>
        <w:rPr>
          <w:rFonts w:ascii="Arial" w:eastAsia="Arial" w:hAnsi="Arial" w:cs="Arial"/>
          <w:lang w:eastAsia="es-MX"/>
        </w:rPr>
        <w:tab/>
        <w:t>$10.50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f) Por cada fracción de cerdo: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$8.50</w:t>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g) Por cada cabra o borrego: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$8.50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h) Por cada menudo: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$3.00</w:t>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i) Por varilla, por cada fracción de res: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$3.00</w:t>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j) Por cada piel de res: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$3.00</w:t>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k) Por cada piel de cerdo: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$2.00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l) Por cada piel de ganado cabrío: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$2.00</w:t>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m) Por cada kilogramo de cebo: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$2.00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VI. Por servicios que se presten en el interior del rastro municipal por personal pagado por el ayuntamiento: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a) Por matanza de ganado: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1.- Vacuno, por cabeza: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$37.50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2.- Porcino, por cabeza: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$33.50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3.- </w:t>
      </w:r>
      <w:proofErr w:type="spellStart"/>
      <w:r w:rsidRPr="003639DE">
        <w:rPr>
          <w:rFonts w:ascii="Arial" w:eastAsia="Arial" w:hAnsi="Arial" w:cs="Arial"/>
          <w:lang w:eastAsia="es-MX"/>
        </w:rPr>
        <w:t>Ovicaprino</w:t>
      </w:r>
      <w:proofErr w:type="spellEnd"/>
      <w:r w:rsidRPr="003639DE">
        <w:rPr>
          <w:rFonts w:ascii="Arial" w:eastAsia="Arial" w:hAnsi="Arial" w:cs="Arial"/>
          <w:lang w:eastAsia="es-MX"/>
        </w:rPr>
        <w:t xml:space="preserve">, por cabeza: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$22.00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b) Por el uso de corrales, diariamente: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1.- Ganado vacuno, por cabeza: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$13.50</w:t>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2.- Ganado porcino, por cabeza: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$7.00</w:t>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3.- Embarque y salida de gan</w:t>
      </w:r>
      <w:r>
        <w:rPr>
          <w:rFonts w:ascii="Arial" w:eastAsia="Arial" w:hAnsi="Arial" w:cs="Arial"/>
          <w:lang w:eastAsia="es-MX"/>
        </w:rPr>
        <w:t xml:space="preserve">ado porcino, por cabeza: </w:t>
      </w:r>
      <w:r>
        <w:rPr>
          <w:rFonts w:ascii="Arial" w:eastAsia="Arial" w:hAnsi="Arial" w:cs="Arial"/>
          <w:lang w:eastAsia="es-MX"/>
        </w:rPr>
        <w:tab/>
        <w:t>$16.00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c) Enmantado de canales de ga</w:t>
      </w:r>
      <w:r>
        <w:rPr>
          <w:rFonts w:ascii="Arial" w:eastAsia="Arial" w:hAnsi="Arial" w:cs="Arial"/>
          <w:lang w:eastAsia="es-MX"/>
        </w:rPr>
        <w:t xml:space="preserve">nado vacuno, por cabeza: </w:t>
      </w:r>
      <w:r>
        <w:rPr>
          <w:rFonts w:ascii="Arial" w:eastAsia="Arial" w:hAnsi="Arial" w:cs="Arial"/>
          <w:lang w:eastAsia="es-MX"/>
        </w:rPr>
        <w:tab/>
        <w:t>$17.50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d) Encierro de cerdos para el sacrificio en horas extraordinarias, además de la mano de obra correspondiente, por cabeza: </w:t>
      </w:r>
      <w:r w:rsidRPr="003639DE">
        <w:rPr>
          <w:rFonts w:ascii="Arial" w:eastAsia="Arial" w:hAnsi="Arial" w:cs="Arial"/>
          <w:lang w:eastAsia="es-MX"/>
        </w:rPr>
        <w:tab/>
        <w:t xml:space="preserve">              </w:t>
      </w:r>
      <w:r>
        <w:rPr>
          <w:rFonts w:ascii="Arial" w:eastAsia="Arial" w:hAnsi="Arial" w:cs="Arial"/>
          <w:lang w:eastAsia="es-MX"/>
        </w:rPr>
        <w:t>$6.00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e) Por refrigeración, cada veinticuatro horas: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lastRenderedPageBreak/>
        <w:t xml:space="preserve">1.- Ganado vacuno, por cabeza: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$10.50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2.- Ganado porcino y </w:t>
      </w:r>
      <w:proofErr w:type="spellStart"/>
      <w:r w:rsidRPr="003639DE">
        <w:rPr>
          <w:rFonts w:ascii="Arial" w:eastAsia="Arial" w:hAnsi="Arial" w:cs="Arial"/>
          <w:lang w:eastAsia="es-MX"/>
        </w:rPr>
        <w:t>ovicaprino</w:t>
      </w:r>
      <w:proofErr w:type="spellEnd"/>
      <w:r w:rsidRPr="003639DE">
        <w:rPr>
          <w:rFonts w:ascii="Arial" w:eastAsia="Arial" w:hAnsi="Arial" w:cs="Arial"/>
          <w:lang w:eastAsia="es-MX"/>
        </w:rPr>
        <w:t xml:space="preserve">, por cabeza: </w:t>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$10.50</w:t>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f) Salado de pieles, aportando la sal</w:t>
      </w:r>
      <w:r>
        <w:rPr>
          <w:rFonts w:ascii="Arial" w:eastAsia="Arial" w:hAnsi="Arial" w:cs="Arial"/>
          <w:lang w:eastAsia="es-MX"/>
        </w:rPr>
        <w:t xml:space="preserve"> el interesado, por piel: </w:t>
      </w:r>
      <w:r>
        <w:rPr>
          <w:rFonts w:ascii="Arial" w:eastAsia="Arial" w:hAnsi="Arial" w:cs="Arial"/>
          <w:lang w:eastAsia="es-MX"/>
        </w:rPr>
        <w:tab/>
        <w:t>$7.00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g) Fritura de ganado porcino, por cabeza: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$17.00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La comprobación de propiedad de ganado y permiso sanitario se exigirá aún cuando aquel no se sacrifique en el rastro municipal.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VII. Venta de productos obtenidos en el rastro: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a) Harina de sangre, por kilogramo: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$2.50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b) Estiércol, por tonelada: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$8.50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VIII. Por autorización de matanza de aves, por cabeza: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a) Pavos: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$3.00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b) Pollos y gallinas: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$3.00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Este derecho se causará aún si la matanza se realiza en instalaciones particulares; y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IX. Por otros servicios que preste el rastro municipal, diferentes a los señalados en esta s</w:t>
      </w:r>
      <w:r>
        <w:rPr>
          <w:rFonts w:ascii="Arial" w:eastAsia="Arial" w:hAnsi="Arial" w:cs="Arial"/>
          <w:lang w:eastAsia="es-MX"/>
        </w:rPr>
        <w:t>ección, por cada uno, de:</w:t>
      </w:r>
      <w:r>
        <w:rPr>
          <w:rFonts w:ascii="Arial" w:eastAsia="Arial" w:hAnsi="Arial" w:cs="Arial"/>
          <w:lang w:eastAsia="es-MX"/>
        </w:rPr>
        <w:tab/>
      </w:r>
      <w:r>
        <w:rPr>
          <w:rFonts w:ascii="Arial" w:eastAsia="Arial" w:hAnsi="Arial" w:cs="Arial"/>
          <w:lang w:eastAsia="es-MX"/>
        </w:rPr>
        <w:tab/>
        <w:t>$7.00</w:t>
      </w:r>
      <w:r>
        <w:rPr>
          <w:rFonts w:ascii="Arial" w:eastAsia="Arial" w:hAnsi="Arial" w:cs="Arial"/>
          <w:lang w:eastAsia="es-MX"/>
        </w:rPr>
        <w:tab/>
        <w:t>a $33.50</w:t>
      </w:r>
    </w:p>
    <w:p w:rsidR="00CB5B98" w:rsidRPr="003639DE"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Para los efectos de la aplicación de esta sección, los horarios de labores al igual que las cuotas correspondientes a los servicios, deberán estar a la vista del público. El horario será: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Default="00CB5B98" w:rsidP="00CB5B98">
      <w:pPr>
        <w:spacing w:after="288" w:line="240" w:lineRule="auto"/>
        <w:jc w:val="both"/>
        <w:rPr>
          <w:rFonts w:ascii="Arial" w:eastAsia="Arial" w:hAnsi="Arial" w:cs="Arial"/>
          <w:lang w:eastAsia="es-MX"/>
        </w:rPr>
      </w:pPr>
      <w:r w:rsidRPr="003639DE">
        <w:rPr>
          <w:rFonts w:ascii="Arial" w:eastAsia="Arial" w:hAnsi="Arial" w:cs="Arial"/>
          <w:lang w:eastAsia="es-MX"/>
        </w:rPr>
        <w:t xml:space="preserve">De lunes a viernes, de 8:00 a 16:00 horas. </w:t>
      </w:r>
      <w:r w:rsidRPr="003639DE">
        <w:rPr>
          <w:rFonts w:ascii="Arial" w:eastAsia="Arial" w:hAnsi="Arial" w:cs="Arial"/>
          <w:lang w:eastAsia="es-MX"/>
        </w:rPr>
        <w:tab/>
      </w:r>
    </w:p>
    <w:p w:rsidR="00291129" w:rsidRPr="003639DE" w:rsidRDefault="00291129" w:rsidP="00CB5B98">
      <w:pPr>
        <w:spacing w:after="288" w:line="240" w:lineRule="auto"/>
        <w:jc w:val="both"/>
        <w:rPr>
          <w:rFonts w:ascii="Arial" w:eastAsia="Arial" w:hAnsi="Arial" w:cs="Arial"/>
          <w:lang w:eastAsia="es-MX"/>
        </w:rPr>
      </w:pPr>
    </w:p>
    <w:p w:rsidR="00CB5B98" w:rsidRPr="003639DE" w:rsidRDefault="00CB5B98" w:rsidP="00291129">
      <w:pPr>
        <w:spacing w:after="160" w:line="240" w:lineRule="auto"/>
        <w:jc w:val="center"/>
        <w:rPr>
          <w:rFonts w:ascii="Arial" w:eastAsia="Arial" w:hAnsi="Arial" w:cs="Arial"/>
          <w:b/>
          <w:lang w:eastAsia="es-MX"/>
        </w:rPr>
      </w:pPr>
      <w:r w:rsidRPr="003639DE">
        <w:rPr>
          <w:rFonts w:ascii="Arial" w:eastAsia="Arial" w:hAnsi="Arial" w:cs="Arial"/>
          <w:b/>
          <w:lang w:eastAsia="es-MX"/>
        </w:rPr>
        <w:t>SECCIÓN DÉCIMA SEGUNDA</w:t>
      </w:r>
    </w:p>
    <w:p w:rsidR="00CB5B98" w:rsidRDefault="00CB5B98" w:rsidP="00291129">
      <w:pPr>
        <w:spacing w:after="160" w:line="240" w:lineRule="auto"/>
        <w:jc w:val="center"/>
        <w:rPr>
          <w:rFonts w:ascii="Arial" w:eastAsia="Arial" w:hAnsi="Arial" w:cs="Arial"/>
          <w:b/>
          <w:lang w:eastAsia="es-MX"/>
        </w:rPr>
      </w:pPr>
      <w:r w:rsidRPr="003639DE">
        <w:rPr>
          <w:rFonts w:ascii="Arial" w:eastAsia="Arial" w:hAnsi="Arial" w:cs="Arial"/>
          <w:b/>
          <w:lang w:eastAsia="es-MX"/>
        </w:rPr>
        <w:t>REGISTRO CIVIL</w:t>
      </w:r>
    </w:p>
    <w:p w:rsidR="00291129" w:rsidRPr="003639DE" w:rsidRDefault="00291129" w:rsidP="00CB5B98">
      <w:pPr>
        <w:spacing w:after="160" w:line="240" w:lineRule="auto"/>
        <w:rPr>
          <w:rFonts w:ascii="Arial" w:eastAsia="Arial" w:hAnsi="Arial" w:cs="Arial"/>
          <w:lang w:eastAsia="es-MX"/>
        </w:rPr>
      </w:pPr>
    </w:p>
    <w:p w:rsidR="00CB5B98" w:rsidRPr="003639DE"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lastRenderedPageBreak/>
        <w:t>Artículo 62.-</w:t>
      </w:r>
      <w:r w:rsidRPr="003639DE">
        <w:rPr>
          <w:rFonts w:ascii="Arial" w:eastAsia="Arial" w:hAnsi="Arial" w:cs="Arial"/>
          <w:lang w:eastAsia="es-MX"/>
        </w:rPr>
        <w:t xml:space="preserve"> Las personas físicas que requieran los servicios del registro civil, en los términos de esta sección, pagarán previamente los derechos correspondientes, conforme a la siguiente: </w:t>
      </w:r>
    </w:p>
    <w:p w:rsidR="00CB5B98" w:rsidRPr="003639DE" w:rsidRDefault="00CB5B98" w:rsidP="00CB5B98">
      <w:pPr>
        <w:spacing w:after="160" w:line="240" w:lineRule="auto"/>
        <w:ind w:left="6372"/>
        <w:jc w:val="both"/>
        <w:rPr>
          <w:rFonts w:ascii="Arial" w:eastAsia="Arial" w:hAnsi="Arial" w:cs="Arial"/>
          <w:lang w:eastAsia="es-MX"/>
        </w:rPr>
      </w:pPr>
      <w:r w:rsidRPr="003639DE">
        <w:rPr>
          <w:rFonts w:ascii="Arial" w:eastAsia="Arial" w:hAnsi="Arial" w:cs="Arial"/>
          <w:lang w:eastAsia="es-MX"/>
        </w:rPr>
        <w:t>TARIFA</w:t>
      </w:r>
    </w:p>
    <w:p w:rsidR="00CB5B98" w:rsidRPr="003639DE" w:rsidRDefault="00CB5B98" w:rsidP="00CB5B98">
      <w:pPr>
        <w:spacing w:after="160" w:line="240" w:lineRule="auto"/>
        <w:ind w:left="6372" w:firstLine="707"/>
        <w:jc w:val="both"/>
        <w:rPr>
          <w:rFonts w:ascii="Arial" w:eastAsia="Arial" w:hAnsi="Arial" w:cs="Arial"/>
          <w:lang w:eastAsia="es-MX"/>
        </w:rPr>
      </w:pP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 En las oficinas, fuera del horario normal: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a) Matrimonios, cada uno: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$1</w:t>
      </w:r>
      <w:r>
        <w:rPr>
          <w:rFonts w:ascii="Arial" w:eastAsia="Arial" w:hAnsi="Arial" w:cs="Arial"/>
          <w:lang w:eastAsia="es-MX"/>
        </w:rPr>
        <w:t>92</w:t>
      </w:r>
      <w:r w:rsidRPr="003639DE">
        <w:rPr>
          <w:rFonts w:ascii="Arial" w:eastAsia="Arial" w:hAnsi="Arial" w:cs="Arial"/>
          <w:lang w:eastAsia="es-MX"/>
        </w:rPr>
        <w:t>.</w:t>
      </w:r>
      <w:r>
        <w:rPr>
          <w:rFonts w:ascii="Arial" w:eastAsia="Arial" w:hAnsi="Arial" w:cs="Arial"/>
          <w:lang w:eastAsia="es-MX"/>
        </w:rPr>
        <w:t>50</w:t>
      </w:r>
    </w:p>
    <w:p w:rsidR="00CB5B98" w:rsidRPr="003639DE" w:rsidRDefault="00CB5B98" w:rsidP="00CB5B98">
      <w:pPr>
        <w:spacing w:after="160" w:line="240" w:lineRule="auto"/>
        <w:jc w:val="both"/>
        <w:rPr>
          <w:rFonts w:ascii="Arial" w:eastAsia="Arial" w:hAnsi="Arial" w:cs="Arial"/>
          <w:lang w:eastAsia="es-MX"/>
        </w:rPr>
      </w:pP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b) Los demás actos, excepto defunciones, cada uno: </w:t>
      </w:r>
      <w:r w:rsidRPr="003639DE">
        <w:rPr>
          <w:rFonts w:ascii="Arial" w:eastAsia="Arial" w:hAnsi="Arial" w:cs="Arial"/>
          <w:lang w:eastAsia="es-MX"/>
        </w:rPr>
        <w:tab/>
        <w:t>$</w:t>
      </w:r>
      <w:r>
        <w:rPr>
          <w:rFonts w:ascii="Arial" w:eastAsia="Arial" w:hAnsi="Arial" w:cs="Arial"/>
          <w:lang w:eastAsia="es-MX"/>
        </w:rPr>
        <w:t>91</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II. A domicilio: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a) Matrimonios en horas hábiles de oficina, cada uno: </w:t>
      </w:r>
      <w:r w:rsidRPr="003639DE">
        <w:rPr>
          <w:rFonts w:ascii="Arial" w:eastAsia="Arial" w:hAnsi="Arial" w:cs="Arial"/>
          <w:lang w:eastAsia="es-MX"/>
        </w:rPr>
        <w:tab/>
        <w:t>$4</w:t>
      </w:r>
      <w:r>
        <w:rPr>
          <w:rFonts w:ascii="Arial" w:eastAsia="Arial" w:hAnsi="Arial" w:cs="Arial"/>
          <w:lang w:eastAsia="es-MX"/>
        </w:rPr>
        <w:t>46</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b) Matrimonios en horas inhábiles de oficina, cada uno: </w:t>
      </w:r>
      <w:r w:rsidRPr="003639DE">
        <w:rPr>
          <w:rFonts w:ascii="Arial" w:eastAsia="Arial" w:hAnsi="Arial" w:cs="Arial"/>
          <w:lang w:eastAsia="es-MX"/>
        </w:rPr>
        <w:tab/>
        <w:t>$</w:t>
      </w:r>
      <w:r>
        <w:rPr>
          <w:rFonts w:ascii="Arial" w:eastAsia="Arial" w:hAnsi="Arial" w:cs="Arial"/>
          <w:lang w:eastAsia="es-MX"/>
        </w:rPr>
        <w:t>534</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c) Los demás actos en horas hábiles de oficina, cada uno: </w:t>
      </w:r>
      <w:r w:rsidRPr="003639DE">
        <w:rPr>
          <w:rFonts w:ascii="Arial" w:eastAsia="Arial" w:hAnsi="Arial" w:cs="Arial"/>
          <w:lang w:eastAsia="es-MX"/>
        </w:rPr>
        <w:tab/>
        <w:t>$2</w:t>
      </w:r>
      <w:r>
        <w:rPr>
          <w:rFonts w:ascii="Arial" w:eastAsia="Arial" w:hAnsi="Arial" w:cs="Arial"/>
          <w:lang w:eastAsia="es-MX"/>
        </w:rPr>
        <w:t>69</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d) Los demás actos en horas inhábiles de oficina, cada uno: $3</w:t>
      </w:r>
      <w:r>
        <w:rPr>
          <w:rFonts w:ascii="Arial" w:eastAsia="Arial" w:hAnsi="Arial" w:cs="Arial"/>
          <w:lang w:eastAsia="es-MX"/>
        </w:rPr>
        <w:t>68</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III. Por las anotaciones e inserciones en las actas del registro civil se pagará el derecho conforme a las siguientes tarifas: </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a) De cambio de régimen patrimonial en el matrimonio</w:t>
      </w:r>
      <w:proofErr w:type="gramStart"/>
      <w:r w:rsidRPr="003639DE">
        <w:rPr>
          <w:rFonts w:ascii="Arial" w:eastAsia="Arial" w:hAnsi="Arial" w:cs="Arial"/>
          <w:lang w:eastAsia="es-MX"/>
        </w:rPr>
        <w:t>:  $</w:t>
      </w:r>
      <w:proofErr w:type="gramEnd"/>
      <w:r w:rsidRPr="003639DE">
        <w:rPr>
          <w:rFonts w:ascii="Arial" w:eastAsia="Arial" w:hAnsi="Arial" w:cs="Arial"/>
          <w:lang w:eastAsia="es-MX"/>
        </w:rPr>
        <w:t>2</w:t>
      </w:r>
      <w:r>
        <w:rPr>
          <w:rFonts w:ascii="Arial" w:eastAsia="Arial" w:hAnsi="Arial" w:cs="Arial"/>
          <w:lang w:eastAsia="es-MX"/>
        </w:rPr>
        <w:t>21</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b) De actas de defunción de personas fallecidas fuera del municipio o en el extranjero, de:</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w:t>
      </w:r>
      <w:r>
        <w:rPr>
          <w:rFonts w:ascii="Arial" w:eastAsia="Arial" w:hAnsi="Arial" w:cs="Arial"/>
          <w:lang w:eastAsia="es-MX"/>
        </w:rPr>
        <w:t>204</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 xml:space="preserve"> a  $</w:t>
      </w:r>
      <w:r>
        <w:rPr>
          <w:rFonts w:ascii="Arial" w:eastAsia="Arial" w:hAnsi="Arial" w:cs="Arial"/>
          <w:lang w:eastAsia="es-MX"/>
        </w:rPr>
        <w:t>319</w:t>
      </w:r>
      <w:r w:rsidRPr="003639DE">
        <w:rPr>
          <w:rFonts w:ascii="Arial" w:eastAsia="Arial" w:hAnsi="Arial" w:cs="Arial"/>
          <w:lang w:eastAsia="es-MX"/>
        </w:rPr>
        <w:t>.</w:t>
      </w:r>
      <w:r>
        <w:rPr>
          <w:rFonts w:ascii="Arial" w:eastAsia="Arial" w:hAnsi="Arial" w:cs="Arial"/>
          <w:lang w:eastAsia="es-MX"/>
        </w:rPr>
        <w:t>50</w:t>
      </w:r>
    </w:p>
    <w:p w:rsidR="00CB5B98"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IV. Por las anotaciones marginales de reconocimiento y legitimación de descendientes, así como de matrimonios colectivos, no se pagarán los derechos a que se refiere esta sección. </w:t>
      </w:r>
    </w:p>
    <w:p w:rsidR="00CB5B98" w:rsidRDefault="00CB5B98" w:rsidP="00CB5B98">
      <w:pPr>
        <w:spacing w:after="160" w:line="240" w:lineRule="auto"/>
        <w:jc w:val="both"/>
        <w:rPr>
          <w:rFonts w:ascii="Arial" w:eastAsia="Arial" w:hAnsi="Arial" w:cs="Arial"/>
          <w:lang w:eastAsia="es-MX"/>
        </w:rPr>
      </w:pPr>
      <w:r>
        <w:rPr>
          <w:rFonts w:ascii="Arial" w:eastAsia="Arial" w:hAnsi="Arial" w:cs="Arial"/>
          <w:lang w:eastAsia="es-MX"/>
        </w:rPr>
        <w:t xml:space="preserve">V. Por cada acta de nacimiento se pagará el derecho conforme a la siguiente tarifa: </w:t>
      </w:r>
    </w:p>
    <w:p w:rsidR="00CB5B98" w:rsidRDefault="00CB5B98" w:rsidP="00CB5B98">
      <w:pPr>
        <w:spacing w:after="160" w:line="240" w:lineRule="auto"/>
        <w:jc w:val="both"/>
        <w:rPr>
          <w:rFonts w:ascii="Arial" w:eastAsia="Arial" w:hAnsi="Arial" w:cs="Arial"/>
          <w:lang w:eastAsia="es-MX"/>
        </w:rPr>
      </w:pPr>
    </w:p>
    <w:p w:rsidR="00CB5B98" w:rsidRDefault="00CB5B98" w:rsidP="00CB5B98">
      <w:pPr>
        <w:spacing w:after="160" w:line="240" w:lineRule="auto"/>
        <w:jc w:val="both"/>
        <w:rPr>
          <w:rFonts w:ascii="Arial" w:eastAsia="Arial" w:hAnsi="Arial" w:cs="Arial"/>
          <w:lang w:eastAsia="es-MX"/>
        </w:rPr>
      </w:pPr>
      <w:r>
        <w:rPr>
          <w:rFonts w:ascii="Arial" w:eastAsia="Arial" w:hAnsi="Arial" w:cs="Arial"/>
          <w:lang w:eastAsia="es-MX"/>
        </w:rPr>
        <w:t xml:space="preserve">a) Actas locales, cada una: </w:t>
      </w:r>
      <w:r>
        <w:rPr>
          <w:rFonts w:ascii="Arial" w:eastAsia="Arial" w:hAnsi="Arial" w:cs="Arial"/>
          <w:lang w:eastAsia="es-MX"/>
        </w:rPr>
        <w:tab/>
      </w:r>
      <w:r>
        <w:rPr>
          <w:rFonts w:ascii="Arial" w:eastAsia="Arial" w:hAnsi="Arial" w:cs="Arial"/>
          <w:lang w:eastAsia="es-MX"/>
        </w:rPr>
        <w:tab/>
      </w:r>
      <w:r>
        <w:rPr>
          <w:rFonts w:ascii="Arial" w:eastAsia="Arial" w:hAnsi="Arial" w:cs="Arial"/>
          <w:lang w:eastAsia="es-MX"/>
        </w:rPr>
        <w:tab/>
      </w:r>
      <w:r>
        <w:rPr>
          <w:rFonts w:ascii="Arial" w:eastAsia="Arial" w:hAnsi="Arial" w:cs="Arial"/>
          <w:lang w:eastAsia="es-MX"/>
        </w:rPr>
        <w:tab/>
      </w:r>
      <w:r>
        <w:rPr>
          <w:rFonts w:ascii="Arial" w:eastAsia="Arial" w:hAnsi="Arial" w:cs="Arial"/>
          <w:lang w:eastAsia="es-MX"/>
        </w:rPr>
        <w:tab/>
        <w:t>$91.00</w:t>
      </w:r>
    </w:p>
    <w:p w:rsidR="00CB5B98" w:rsidRDefault="00CB5B98" w:rsidP="00CB5B98">
      <w:pPr>
        <w:spacing w:after="160" w:line="240" w:lineRule="auto"/>
        <w:jc w:val="both"/>
        <w:rPr>
          <w:rFonts w:ascii="Arial" w:eastAsia="Arial" w:hAnsi="Arial" w:cs="Arial"/>
          <w:lang w:eastAsia="es-MX"/>
        </w:rPr>
      </w:pPr>
      <w:r>
        <w:rPr>
          <w:rFonts w:ascii="Arial" w:eastAsia="Arial" w:hAnsi="Arial" w:cs="Arial"/>
          <w:lang w:eastAsia="es-MX"/>
        </w:rPr>
        <w:t xml:space="preserve">b) Actas foráneas, cada una: </w:t>
      </w:r>
      <w:r>
        <w:rPr>
          <w:rFonts w:ascii="Arial" w:eastAsia="Arial" w:hAnsi="Arial" w:cs="Arial"/>
          <w:lang w:eastAsia="es-MX"/>
        </w:rPr>
        <w:tab/>
      </w:r>
      <w:r>
        <w:rPr>
          <w:rFonts w:ascii="Arial" w:eastAsia="Arial" w:hAnsi="Arial" w:cs="Arial"/>
          <w:lang w:eastAsia="es-MX"/>
        </w:rPr>
        <w:tab/>
      </w:r>
      <w:r>
        <w:rPr>
          <w:rFonts w:ascii="Arial" w:eastAsia="Arial" w:hAnsi="Arial" w:cs="Arial"/>
          <w:lang w:eastAsia="es-MX"/>
        </w:rPr>
        <w:tab/>
      </w:r>
      <w:r>
        <w:rPr>
          <w:rFonts w:ascii="Arial" w:eastAsia="Arial" w:hAnsi="Arial" w:cs="Arial"/>
          <w:lang w:eastAsia="es-MX"/>
        </w:rPr>
        <w:tab/>
      </w:r>
      <w:r>
        <w:rPr>
          <w:rFonts w:ascii="Arial" w:eastAsia="Arial" w:hAnsi="Arial" w:cs="Arial"/>
          <w:lang w:eastAsia="es-MX"/>
        </w:rPr>
        <w:tab/>
        <w:t>$103.00</w:t>
      </w:r>
    </w:p>
    <w:p w:rsidR="00CB5B98" w:rsidRPr="003639DE" w:rsidRDefault="00CB5B98" w:rsidP="00CB5B98">
      <w:pPr>
        <w:widowControl w:val="0"/>
        <w:tabs>
          <w:tab w:val="left" w:pos="7655"/>
        </w:tabs>
        <w:autoSpaceDE w:val="0"/>
        <w:autoSpaceDN w:val="0"/>
        <w:adjustRightInd w:val="0"/>
        <w:spacing w:after="160" w:line="240" w:lineRule="auto"/>
        <w:ind w:right="49"/>
        <w:jc w:val="both"/>
        <w:rPr>
          <w:rFonts w:ascii="Arial" w:eastAsia="Calibri" w:hAnsi="Arial" w:cs="Arial"/>
          <w:color w:val="000000"/>
          <w:lang w:eastAsia="es-MX"/>
        </w:rPr>
      </w:pPr>
      <w:r w:rsidRPr="003639DE">
        <w:rPr>
          <w:rFonts w:ascii="Arial" w:eastAsia="Calibri" w:hAnsi="Arial" w:cs="Arial"/>
          <w:color w:val="000000"/>
          <w:lang w:eastAsia="es-MX"/>
        </w:rPr>
        <w:t>Los registros normales o extemporáneos de nacimiento serán gratuitos, así como la primera copia certificada del acta de registro de nacimiento. </w:t>
      </w:r>
    </w:p>
    <w:p w:rsidR="00CB5B98" w:rsidRPr="003639DE" w:rsidRDefault="00CB5B98" w:rsidP="00CB5B98">
      <w:pPr>
        <w:widowControl w:val="0"/>
        <w:tabs>
          <w:tab w:val="left" w:pos="7655"/>
        </w:tabs>
        <w:autoSpaceDE w:val="0"/>
        <w:autoSpaceDN w:val="0"/>
        <w:adjustRightInd w:val="0"/>
        <w:spacing w:after="160" w:line="240" w:lineRule="auto"/>
        <w:ind w:right="49"/>
        <w:jc w:val="both"/>
        <w:rPr>
          <w:rFonts w:ascii="Arial" w:eastAsia="Calibri" w:hAnsi="Arial" w:cs="Arial"/>
          <w:color w:val="000000"/>
          <w:lang w:eastAsia="es-MX"/>
        </w:rPr>
      </w:pPr>
      <w:r w:rsidRPr="003639DE">
        <w:rPr>
          <w:rFonts w:ascii="Arial" w:eastAsia="Calibri" w:hAnsi="Arial" w:cs="Arial"/>
          <w:color w:val="000000"/>
          <w:lang w:eastAsia="es-MX"/>
        </w:rPr>
        <w:t xml:space="preserve">También </w:t>
      </w:r>
      <w:proofErr w:type="gramStart"/>
      <w:r w:rsidRPr="003639DE">
        <w:rPr>
          <w:rFonts w:ascii="Arial" w:eastAsia="Calibri" w:hAnsi="Arial" w:cs="Arial"/>
          <w:color w:val="000000"/>
          <w:lang w:eastAsia="es-MX"/>
        </w:rPr>
        <w:t>estarán</w:t>
      </w:r>
      <w:proofErr w:type="gramEnd"/>
      <w:r w:rsidRPr="003639DE">
        <w:rPr>
          <w:rFonts w:ascii="Arial" w:eastAsia="Calibri" w:hAnsi="Arial" w:cs="Arial"/>
          <w:color w:val="000000"/>
          <w:lang w:eastAsia="es-MX"/>
        </w:rPr>
        <w:t xml:space="preserve"> exentos del pago de derechos la expedición de constancias certificadas de inexistencia de registros de nacimientos.</w:t>
      </w:r>
    </w:p>
    <w:p w:rsidR="00CB5B98" w:rsidRPr="003639DE" w:rsidRDefault="00CB5B98" w:rsidP="00CB5B98">
      <w:pPr>
        <w:spacing w:after="160" w:line="240" w:lineRule="auto"/>
        <w:jc w:val="both"/>
        <w:rPr>
          <w:rFonts w:ascii="Arial" w:eastAsia="Calibri" w:hAnsi="Arial" w:cs="Arial"/>
          <w:color w:val="000000"/>
          <w:lang w:eastAsia="es-MX"/>
        </w:rPr>
      </w:pPr>
      <w:r w:rsidRPr="003639DE">
        <w:rPr>
          <w:rFonts w:ascii="Arial" w:eastAsia="Calibri" w:hAnsi="Arial" w:cs="Arial"/>
          <w:color w:val="000000"/>
          <w:lang w:eastAsia="es-MX"/>
        </w:rPr>
        <w:lastRenderedPageBreak/>
        <w:t xml:space="preserve">Para los efectos de la aplicación de esta sección, los horarios de labores al igual que las cuotas correspondientes a los servicios, deberán estar a la vista del público. </w:t>
      </w:r>
      <w:r w:rsidRPr="003639DE">
        <w:rPr>
          <w:rFonts w:ascii="Arial" w:eastAsia="Arial" w:hAnsi="Arial" w:cs="Arial"/>
          <w:lang w:eastAsia="es-MX"/>
        </w:rPr>
        <w:tab/>
      </w:r>
      <w:r w:rsidRPr="003639DE">
        <w:rPr>
          <w:rFonts w:ascii="Arial" w:eastAsia="Arial" w:hAnsi="Arial" w:cs="Arial"/>
          <w:lang w:eastAsia="es-MX"/>
        </w:rPr>
        <w:tab/>
      </w:r>
    </w:p>
    <w:p w:rsidR="00CB5B98"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De lunes a viernes de 8:00 a 16:00 horas. </w:t>
      </w:r>
      <w:r w:rsidRPr="003639DE">
        <w:rPr>
          <w:rFonts w:ascii="Arial" w:eastAsia="Arial" w:hAnsi="Arial" w:cs="Arial"/>
          <w:lang w:eastAsia="es-MX"/>
        </w:rPr>
        <w:tab/>
      </w:r>
    </w:p>
    <w:p w:rsidR="00291129" w:rsidRPr="003639DE" w:rsidRDefault="00291129" w:rsidP="00CB5B98">
      <w:pPr>
        <w:spacing w:after="160" w:line="240" w:lineRule="auto"/>
        <w:jc w:val="both"/>
        <w:rPr>
          <w:rFonts w:ascii="Arial" w:eastAsia="Arial" w:hAnsi="Arial" w:cs="Arial"/>
          <w:b/>
          <w:lang w:eastAsia="es-MX"/>
        </w:rPr>
      </w:pPr>
    </w:p>
    <w:p w:rsidR="00CB5B98" w:rsidRPr="003639DE" w:rsidRDefault="00CB5B98" w:rsidP="00291129">
      <w:pPr>
        <w:spacing w:after="160" w:line="240" w:lineRule="auto"/>
        <w:jc w:val="center"/>
        <w:rPr>
          <w:rFonts w:ascii="Arial" w:eastAsia="Arial" w:hAnsi="Arial" w:cs="Arial"/>
          <w:b/>
          <w:lang w:eastAsia="es-MX"/>
        </w:rPr>
      </w:pPr>
      <w:r w:rsidRPr="003639DE">
        <w:rPr>
          <w:rFonts w:ascii="Arial" w:eastAsia="Arial" w:hAnsi="Arial" w:cs="Arial"/>
          <w:b/>
          <w:lang w:eastAsia="es-MX"/>
        </w:rPr>
        <w:t>SECCIÓN DÉCIMA TERCERA</w:t>
      </w:r>
    </w:p>
    <w:p w:rsidR="00CB5B98" w:rsidRPr="003639DE" w:rsidRDefault="00CB5B98" w:rsidP="00291129">
      <w:pPr>
        <w:spacing w:after="160" w:line="240" w:lineRule="auto"/>
        <w:jc w:val="center"/>
        <w:rPr>
          <w:rFonts w:ascii="Arial" w:eastAsia="Arial" w:hAnsi="Arial" w:cs="Arial"/>
          <w:lang w:eastAsia="es-MX"/>
        </w:rPr>
      </w:pPr>
      <w:r w:rsidRPr="003639DE">
        <w:rPr>
          <w:rFonts w:ascii="Arial" w:eastAsia="Arial" w:hAnsi="Arial" w:cs="Arial"/>
          <w:b/>
          <w:lang w:eastAsia="es-MX"/>
        </w:rPr>
        <w:t>CERTIFICACIONES</w:t>
      </w:r>
    </w:p>
    <w:p w:rsidR="00CB5B98" w:rsidRPr="003639DE"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t>Artículo 63.-</w:t>
      </w:r>
      <w:r w:rsidRPr="003639DE">
        <w:rPr>
          <w:rFonts w:ascii="Arial" w:eastAsia="Arial" w:hAnsi="Arial" w:cs="Arial"/>
          <w:lang w:eastAsia="es-MX"/>
        </w:rPr>
        <w:t xml:space="preserve"> Los derechos por este concepto se causarán y pagarán, previamente, conforme a la siguiente:</w:t>
      </w:r>
    </w:p>
    <w:p w:rsidR="00CB5B98" w:rsidRPr="003639DE" w:rsidRDefault="00CB5B98" w:rsidP="00CB5B98">
      <w:pPr>
        <w:spacing w:after="160" w:line="240" w:lineRule="auto"/>
        <w:jc w:val="right"/>
        <w:rPr>
          <w:rFonts w:ascii="Arial" w:eastAsia="Arial" w:hAnsi="Arial" w:cs="Arial"/>
          <w:lang w:eastAsia="es-MX"/>
        </w:rPr>
      </w:pPr>
      <w:r w:rsidRPr="003639DE">
        <w:rPr>
          <w:rFonts w:ascii="Arial" w:eastAsia="Arial" w:hAnsi="Arial" w:cs="Arial"/>
          <w:lang w:eastAsia="es-MX"/>
        </w:rPr>
        <w:t>TARIFA</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 Certificación de firmas, por cada una: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w:t>
      </w:r>
      <w:r w:rsidRPr="003639DE">
        <w:rPr>
          <w:rFonts w:ascii="Arial" w:eastAsia="Arial" w:hAnsi="Arial" w:cs="Arial"/>
          <w:lang w:eastAsia="es-MX"/>
        </w:rPr>
        <w:t>$4</w:t>
      </w:r>
      <w:r>
        <w:rPr>
          <w:rFonts w:ascii="Arial" w:eastAsia="Arial" w:hAnsi="Arial" w:cs="Arial"/>
          <w:lang w:eastAsia="es-MX"/>
        </w:rPr>
        <w:t>9</w:t>
      </w:r>
      <w:r w:rsidRPr="003639DE">
        <w:rPr>
          <w:rFonts w:ascii="Arial" w:eastAsia="Arial" w:hAnsi="Arial" w:cs="Arial"/>
          <w:lang w:eastAsia="es-MX"/>
        </w:rPr>
        <w:t>.</w:t>
      </w:r>
      <w:r>
        <w:rPr>
          <w:rFonts w:ascii="Arial" w:eastAsia="Arial" w:hAnsi="Arial" w:cs="Arial"/>
          <w:lang w:eastAsia="es-MX"/>
        </w:rPr>
        <w:t>00</w:t>
      </w:r>
    </w:p>
    <w:p w:rsidR="00CB5B98" w:rsidRPr="003639DE" w:rsidRDefault="00CB5B98" w:rsidP="00CB5B98">
      <w:pPr>
        <w:spacing w:after="160" w:line="240" w:lineRule="auto"/>
        <w:jc w:val="both"/>
        <w:rPr>
          <w:rFonts w:ascii="Arial" w:eastAsia="Arial" w:hAnsi="Arial" w:cs="Arial"/>
          <w:lang w:eastAsia="es-MX"/>
        </w:rPr>
      </w:pP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II. Expedición de certificados, certificaciones, constancias o copias certificadas inclusive de actos del registro civil, por cada uno</w:t>
      </w:r>
      <w:proofErr w:type="gramStart"/>
      <w:r w:rsidRPr="003639DE">
        <w:rPr>
          <w:rFonts w:ascii="Arial" w:eastAsia="Arial" w:hAnsi="Arial" w:cs="Arial"/>
          <w:lang w:eastAsia="es-MX"/>
        </w:rPr>
        <w:t>:  $</w:t>
      </w:r>
      <w:proofErr w:type="gramEnd"/>
      <w:r w:rsidRPr="003639DE">
        <w:rPr>
          <w:rFonts w:ascii="Arial" w:eastAsia="Arial" w:hAnsi="Arial" w:cs="Arial"/>
          <w:lang w:eastAsia="es-MX"/>
        </w:rPr>
        <w:t>4</w:t>
      </w:r>
      <w:r>
        <w:rPr>
          <w:rFonts w:ascii="Arial" w:eastAsia="Arial" w:hAnsi="Arial" w:cs="Arial"/>
          <w:lang w:eastAsia="es-MX"/>
        </w:rPr>
        <w:t>9</w:t>
      </w:r>
      <w:r w:rsidRPr="003639DE">
        <w:rPr>
          <w:rFonts w:ascii="Arial" w:eastAsia="Arial" w:hAnsi="Arial" w:cs="Arial"/>
          <w:lang w:eastAsia="es-MX"/>
        </w:rPr>
        <w:t>.</w:t>
      </w:r>
      <w:r>
        <w:rPr>
          <w:rFonts w:ascii="Arial" w:eastAsia="Arial" w:hAnsi="Arial" w:cs="Arial"/>
          <w:lang w:eastAsia="es-MX"/>
        </w:rPr>
        <w:t>00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III. Certificado de inexistencia de actas del registro civil, por cada uno: $8</w:t>
      </w:r>
      <w:r>
        <w:rPr>
          <w:rFonts w:ascii="Arial" w:eastAsia="Arial" w:hAnsi="Arial" w:cs="Arial"/>
          <w:lang w:eastAsia="es-MX"/>
        </w:rPr>
        <w:t>8</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b/>
          <w:lang w:eastAsia="es-MX"/>
        </w:rPr>
      </w:pPr>
      <w:proofErr w:type="gramStart"/>
      <w:r w:rsidRPr="003639DE">
        <w:rPr>
          <w:rFonts w:ascii="Arial" w:eastAsia="Calibri" w:hAnsi="Arial" w:cs="Arial"/>
          <w:b/>
          <w:color w:val="000000"/>
          <w:lang w:eastAsia="es-MX"/>
        </w:rPr>
        <w:t>Estarán</w:t>
      </w:r>
      <w:proofErr w:type="gramEnd"/>
      <w:r w:rsidRPr="003639DE">
        <w:rPr>
          <w:rFonts w:ascii="Arial" w:eastAsia="Calibri" w:hAnsi="Arial" w:cs="Arial"/>
          <w:b/>
          <w:color w:val="000000"/>
          <w:lang w:eastAsia="es-MX"/>
        </w:rPr>
        <w:t xml:space="preserve"> exentos del pago de derechos la expedición de constancias certificadas de inexistencia de registros de nacimientos.</w:t>
      </w:r>
      <w:r w:rsidRPr="003639DE">
        <w:rPr>
          <w:rFonts w:ascii="Arial" w:eastAsia="Arial" w:hAnsi="Arial" w:cs="Arial"/>
          <w:b/>
          <w:lang w:eastAsia="es-MX"/>
        </w:rPr>
        <w:tab/>
      </w:r>
      <w:r w:rsidRPr="003639DE">
        <w:rPr>
          <w:rFonts w:ascii="Arial" w:eastAsia="Arial" w:hAnsi="Arial" w:cs="Arial"/>
          <w:b/>
          <w:lang w:eastAsia="es-MX"/>
        </w:rPr>
        <w:tab/>
      </w:r>
      <w:r w:rsidRPr="003639DE">
        <w:rPr>
          <w:rFonts w:ascii="Arial" w:eastAsia="Arial" w:hAnsi="Arial" w:cs="Arial"/>
          <w:b/>
          <w:lang w:eastAsia="es-MX"/>
        </w:rPr>
        <w:tab/>
      </w:r>
      <w:r w:rsidRPr="003639DE">
        <w:rPr>
          <w:rFonts w:ascii="Arial" w:eastAsia="Arial" w:hAnsi="Arial" w:cs="Arial"/>
          <w:b/>
          <w:lang w:eastAsia="es-MX"/>
        </w:rPr>
        <w:tab/>
      </w:r>
      <w:r w:rsidRPr="003639DE">
        <w:rPr>
          <w:rFonts w:ascii="Arial" w:eastAsia="Arial" w:hAnsi="Arial" w:cs="Arial"/>
          <w:b/>
          <w:lang w:eastAsia="es-MX"/>
        </w:rPr>
        <w:tab/>
      </w:r>
      <w:r w:rsidRPr="003639DE">
        <w:rPr>
          <w:rFonts w:ascii="Arial" w:eastAsia="Arial" w:hAnsi="Arial" w:cs="Arial"/>
          <w:b/>
          <w:lang w:eastAsia="es-MX"/>
        </w:rPr>
        <w:tab/>
      </w:r>
      <w:r w:rsidRPr="003639DE">
        <w:rPr>
          <w:rFonts w:ascii="Arial" w:eastAsia="Arial" w:hAnsi="Arial" w:cs="Arial"/>
          <w:b/>
          <w:lang w:eastAsia="es-MX"/>
        </w:rPr>
        <w:tab/>
      </w:r>
      <w:r w:rsidRPr="003639DE">
        <w:rPr>
          <w:rFonts w:ascii="Arial" w:eastAsia="Arial" w:hAnsi="Arial" w:cs="Arial"/>
          <w:b/>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IV. Extractos de actas, por cada uno: $</w:t>
      </w:r>
      <w:r>
        <w:rPr>
          <w:rFonts w:ascii="Arial" w:eastAsia="Arial" w:hAnsi="Arial" w:cs="Arial"/>
          <w:lang w:eastAsia="es-MX"/>
        </w:rPr>
        <w:t>40</w:t>
      </w:r>
      <w:r w:rsidRPr="003639DE">
        <w:rPr>
          <w:rFonts w:ascii="Arial" w:eastAsia="Arial" w:hAnsi="Arial" w:cs="Arial"/>
          <w:lang w:eastAsia="es-MX"/>
        </w:rPr>
        <w:t>.</w:t>
      </w:r>
      <w:r>
        <w:rPr>
          <w:rFonts w:ascii="Arial" w:eastAsia="Arial" w:hAnsi="Arial" w:cs="Arial"/>
          <w:lang w:eastAsia="es-MX"/>
        </w:rPr>
        <w:t>50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V. Cuando el certificado, copia o informe requiera búsqueda de antecedentes para dar cumplimiento a lo estipulado en la Ley de Transparencia, excepto copias del registro civil, por cada uno: $6</w:t>
      </w:r>
      <w:r>
        <w:rPr>
          <w:rFonts w:ascii="Arial" w:eastAsia="Arial" w:hAnsi="Arial" w:cs="Arial"/>
          <w:lang w:eastAsia="es-MX"/>
        </w:rPr>
        <w:t>6</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 xml:space="preserve">       </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VI. Certificado de residencia, por cada uno: $6</w:t>
      </w:r>
      <w:r>
        <w:rPr>
          <w:rFonts w:ascii="Arial" w:eastAsia="Arial" w:hAnsi="Arial" w:cs="Arial"/>
          <w:lang w:eastAsia="es-MX"/>
        </w:rPr>
        <w:t>6</w:t>
      </w:r>
      <w:r w:rsidRPr="003639DE">
        <w:rPr>
          <w:rFonts w:ascii="Arial" w:eastAsia="Arial" w:hAnsi="Arial" w:cs="Arial"/>
          <w:lang w:eastAsia="es-MX"/>
        </w:rPr>
        <w:t>.</w:t>
      </w:r>
      <w:r>
        <w:rPr>
          <w:rFonts w:ascii="Arial" w:eastAsia="Arial" w:hAnsi="Arial" w:cs="Arial"/>
          <w:lang w:eastAsia="es-MX"/>
        </w:rPr>
        <w:t>00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VII. Certificados de residencia para fines de naturalización, regularización de situación migratoria y otros fines análogos, por cada uno</w:t>
      </w:r>
      <w:proofErr w:type="gramStart"/>
      <w:r w:rsidRPr="003639DE">
        <w:rPr>
          <w:rFonts w:ascii="Arial" w:eastAsia="Arial" w:hAnsi="Arial" w:cs="Arial"/>
          <w:lang w:eastAsia="es-MX"/>
        </w:rPr>
        <w:t>:  $</w:t>
      </w:r>
      <w:proofErr w:type="gramEnd"/>
      <w:r w:rsidRPr="003639DE">
        <w:rPr>
          <w:rFonts w:ascii="Arial" w:eastAsia="Arial" w:hAnsi="Arial" w:cs="Arial"/>
          <w:lang w:eastAsia="es-MX"/>
        </w:rPr>
        <w:t>2</w:t>
      </w:r>
      <w:r>
        <w:rPr>
          <w:rFonts w:ascii="Arial" w:eastAsia="Arial" w:hAnsi="Arial" w:cs="Arial"/>
          <w:lang w:eastAsia="es-MX"/>
        </w:rPr>
        <w:t>88</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 xml:space="preserve">                                                                                                         </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VIII. Certificado médico prenupcial, por cada una de las partes, </w:t>
      </w:r>
      <w:r>
        <w:rPr>
          <w:rFonts w:ascii="Arial" w:eastAsia="Arial" w:hAnsi="Arial" w:cs="Arial"/>
          <w:lang w:eastAsia="es-MX"/>
        </w:rPr>
        <w:t xml:space="preserve">                                     </w:t>
      </w:r>
      <w:r w:rsidRPr="003639DE">
        <w:rPr>
          <w:rFonts w:ascii="Arial" w:eastAsia="Arial" w:hAnsi="Arial" w:cs="Arial"/>
          <w:lang w:eastAsia="es-MX"/>
        </w:rPr>
        <w:t>de:</w:t>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w:t>
      </w:r>
      <w:r w:rsidRPr="003639DE">
        <w:rPr>
          <w:rFonts w:ascii="Arial" w:eastAsia="Arial" w:hAnsi="Arial" w:cs="Arial"/>
          <w:lang w:eastAsia="es-MX"/>
        </w:rPr>
        <w:t>$1</w:t>
      </w:r>
      <w:r>
        <w:rPr>
          <w:rFonts w:ascii="Arial" w:eastAsia="Arial" w:hAnsi="Arial" w:cs="Arial"/>
          <w:lang w:eastAsia="es-MX"/>
        </w:rPr>
        <w:t>53</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IX. Certificado expedido por el médico veterinario zootecnista, sobre actividades del rastro municipal, por cada uno, de: $</w:t>
      </w:r>
      <w:r>
        <w:rPr>
          <w:rFonts w:ascii="Arial" w:eastAsia="Arial" w:hAnsi="Arial" w:cs="Arial"/>
          <w:lang w:eastAsia="es-MX"/>
        </w:rPr>
        <w:t>204</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 xml:space="preserve"> a $</w:t>
      </w:r>
      <w:r>
        <w:rPr>
          <w:rFonts w:ascii="Arial" w:eastAsia="Arial" w:hAnsi="Arial" w:cs="Arial"/>
          <w:lang w:eastAsia="es-MX"/>
        </w:rPr>
        <w:t>319</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X. Certificado de alcoholemia en los servicios médicos municipales: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a) En horas hábiles, por cada uno: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$1</w:t>
      </w:r>
      <w:r>
        <w:rPr>
          <w:rFonts w:ascii="Arial" w:eastAsia="Arial" w:hAnsi="Arial" w:cs="Arial"/>
          <w:lang w:eastAsia="es-MX"/>
        </w:rPr>
        <w:t>67</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lastRenderedPageBreak/>
        <w:t xml:space="preserve">b) En horas inhábiles, por cada uno: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$2</w:t>
      </w:r>
      <w:r>
        <w:rPr>
          <w:rFonts w:ascii="Arial" w:eastAsia="Arial" w:hAnsi="Arial" w:cs="Arial"/>
          <w:lang w:eastAsia="es-MX"/>
        </w:rPr>
        <w:t>21</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XI. Certificaciones de habitabilidad de inmuebles, según el tipo de construcción, por cada uno: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a) Densidad alta: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$1</w:t>
      </w:r>
      <w:r>
        <w:rPr>
          <w:rFonts w:ascii="Arial" w:eastAsia="Arial" w:hAnsi="Arial" w:cs="Arial"/>
          <w:lang w:eastAsia="es-MX"/>
        </w:rPr>
        <w:t>8</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b) Densidad media: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w:t>
      </w:r>
      <w:r w:rsidRPr="003639DE">
        <w:rPr>
          <w:rFonts w:ascii="Arial" w:eastAsia="Arial" w:hAnsi="Arial" w:cs="Arial"/>
          <w:lang w:eastAsia="es-MX"/>
        </w:rPr>
        <w:tab/>
        <w:t>$2</w:t>
      </w:r>
      <w:r>
        <w:rPr>
          <w:rFonts w:ascii="Arial" w:eastAsia="Arial" w:hAnsi="Arial" w:cs="Arial"/>
          <w:lang w:eastAsia="es-MX"/>
        </w:rPr>
        <w:t>2</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c) Densidad baja: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w:t>
      </w:r>
      <w:r>
        <w:rPr>
          <w:rFonts w:ascii="Arial" w:eastAsia="Arial" w:hAnsi="Arial" w:cs="Arial"/>
          <w:lang w:eastAsia="es-MX"/>
        </w:rPr>
        <w:t>32</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d) Densidad mínima: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$3</w:t>
      </w:r>
      <w:r>
        <w:rPr>
          <w:rFonts w:ascii="Arial" w:eastAsia="Arial" w:hAnsi="Arial" w:cs="Arial"/>
          <w:lang w:eastAsia="es-MX"/>
        </w:rPr>
        <w:t>9</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XII. Expedición de planos por la dependencia municipal de obras públicas, por cada uno: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$8</w:t>
      </w:r>
      <w:r>
        <w:rPr>
          <w:rFonts w:ascii="Arial" w:eastAsia="Arial" w:hAnsi="Arial" w:cs="Arial"/>
          <w:lang w:eastAsia="es-MX"/>
        </w:rPr>
        <w:t>9</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XIII. Certificación de planos, por cada uno: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$4</w:t>
      </w:r>
      <w:r>
        <w:rPr>
          <w:rFonts w:ascii="Arial" w:eastAsia="Arial" w:hAnsi="Arial" w:cs="Arial"/>
          <w:lang w:eastAsia="es-MX"/>
        </w:rPr>
        <w:t>4</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XIV. Dictámenes de usos y destinos: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w:t>
      </w:r>
      <w:r w:rsidRPr="003639DE">
        <w:rPr>
          <w:rFonts w:ascii="Arial" w:eastAsia="Arial" w:hAnsi="Arial" w:cs="Arial"/>
          <w:lang w:eastAsia="es-MX"/>
        </w:rPr>
        <w:t xml:space="preserve"> $</w:t>
      </w:r>
      <w:r>
        <w:rPr>
          <w:rFonts w:ascii="Arial" w:eastAsia="Arial" w:hAnsi="Arial" w:cs="Arial"/>
          <w:lang w:eastAsia="es-MX"/>
        </w:rPr>
        <w:t>943</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XV. Dictamen de trazo, usos y destinos: </w:t>
      </w:r>
      <w:r w:rsidRPr="003639DE">
        <w:rPr>
          <w:rFonts w:ascii="Arial" w:eastAsia="Arial" w:hAnsi="Arial" w:cs="Arial"/>
          <w:lang w:eastAsia="es-MX"/>
        </w:rPr>
        <w:tab/>
      </w:r>
      <w:r>
        <w:rPr>
          <w:rFonts w:ascii="Arial" w:eastAsia="Arial" w:hAnsi="Arial" w:cs="Arial"/>
          <w:lang w:eastAsia="es-MX"/>
        </w:rPr>
        <w:t xml:space="preserve">                </w:t>
      </w:r>
      <w:r w:rsidRPr="003639DE">
        <w:rPr>
          <w:rFonts w:ascii="Arial" w:eastAsia="Arial" w:hAnsi="Arial" w:cs="Arial"/>
          <w:lang w:eastAsia="es-MX"/>
        </w:rPr>
        <w:t>$1,</w:t>
      </w:r>
      <w:r>
        <w:rPr>
          <w:rFonts w:ascii="Arial" w:eastAsia="Arial" w:hAnsi="Arial" w:cs="Arial"/>
          <w:lang w:eastAsia="es-MX"/>
        </w:rPr>
        <w:t>624</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XVI. Certificado de operatividad a los establecimientos destinados a presentar espectáculos públicos, de acuerdo a lo previsto en el artículo 6, fracción VI, de esta ley, según su capacidad: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a) Hasta 250 personas: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$1</w:t>
      </w:r>
      <w:r>
        <w:rPr>
          <w:rFonts w:ascii="Arial" w:eastAsia="Arial" w:hAnsi="Arial" w:cs="Arial"/>
          <w:lang w:eastAsia="es-MX"/>
        </w:rPr>
        <w:t>67</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b) De más de 250 a 1,000 personas: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w:t>
      </w:r>
      <w:r>
        <w:rPr>
          <w:rFonts w:ascii="Arial" w:eastAsia="Arial" w:hAnsi="Arial" w:cs="Arial"/>
          <w:lang w:eastAsia="es-MX"/>
        </w:rPr>
        <w:t>213</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c) De más de 1,000 a 5,000 personas: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$2</w:t>
      </w:r>
      <w:r>
        <w:rPr>
          <w:rFonts w:ascii="Arial" w:eastAsia="Arial" w:hAnsi="Arial" w:cs="Arial"/>
          <w:lang w:eastAsia="es-MX"/>
        </w:rPr>
        <w:t>91</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d) De más de 5,000 a 10,000 personas: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$3</w:t>
      </w:r>
      <w:r>
        <w:rPr>
          <w:rFonts w:ascii="Arial" w:eastAsia="Arial" w:hAnsi="Arial" w:cs="Arial"/>
          <w:lang w:eastAsia="es-MX"/>
        </w:rPr>
        <w:t>78</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e) De más de 10,000 personas: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$4</w:t>
      </w:r>
      <w:r>
        <w:rPr>
          <w:rFonts w:ascii="Arial" w:eastAsia="Arial" w:hAnsi="Arial" w:cs="Arial"/>
          <w:lang w:eastAsia="es-MX"/>
        </w:rPr>
        <w:t>68</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XVII. De la resolución administrativa derivada del trámite del divorcio administrativo:</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w:t>
      </w:r>
      <w:r>
        <w:rPr>
          <w:rFonts w:ascii="Arial" w:eastAsia="Arial" w:hAnsi="Arial" w:cs="Arial"/>
          <w:lang w:eastAsia="es-MX"/>
        </w:rPr>
        <w:t>96</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XVIII. Los certificados o autorizaciones especiales no previstos en esta sección, causarán derechos, por cada uno, de: </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                                                                               $</w:t>
      </w:r>
      <w:r>
        <w:rPr>
          <w:rFonts w:ascii="Arial" w:eastAsia="Arial" w:hAnsi="Arial" w:cs="Arial"/>
          <w:lang w:eastAsia="es-MX"/>
        </w:rPr>
        <w:t>74</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 xml:space="preserve"> a $4</w:t>
      </w:r>
      <w:r>
        <w:rPr>
          <w:rFonts w:ascii="Arial" w:eastAsia="Arial" w:hAnsi="Arial" w:cs="Arial"/>
          <w:lang w:eastAsia="es-MX"/>
        </w:rPr>
        <w:t>92</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Los documentos a que alude el presente artículo se entregarán en un plazo de 3 días contados a partir del día siguiente al de la fecha de recepción de la solicitud acompañada del recibo de pago correspondiente.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A petición del interesado, dichos documentos se entregarán en un plazo no mayor de 24 horas, cobrándose el doble de la cuota correspondiente.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Default="00CB5B98" w:rsidP="00CB5B98">
      <w:pPr>
        <w:spacing w:after="160" w:line="240" w:lineRule="auto"/>
        <w:jc w:val="both"/>
        <w:rPr>
          <w:rFonts w:ascii="Arial" w:eastAsia="Arial" w:hAnsi="Arial" w:cs="Arial"/>
          <w:lang w:eastAsia="es-MX"/>
        </w:rPr>
      </w:pPr>
    </w:p>
    <w:p w:rsidR="00CB5B98" w:rsidRPr="003639DE" w:rsidRDefault="00CB5B98" w:rsidP="00291129">
      <w:pPr>
        <w:spacing w:after="160" w:line="240" w:lineRule="auto"/>
        <w:jc w:val="center"/>
        <w:rPr>
          <w:rFonts w:ascii="Arial" w:eastAsia="Arial" w:hAnsi="Arial" w:cs="Arial"/>
          <w:b/>
          <w:lang w:eastAsia="es-MX"/>
        </w:rPr>
      </w:pPr>
      <w:r w:rsidRPr="003639DE">
        <w:rPr>
          <w:rFonts w:ascii="Arial" w:eastAsia="Arial" w:hAnsi="Arial" w:cs="Arial"/>
          <w:b/>
          <w:lang w:eastAsia="es-MX"/>
        </w:rPr>
        <w:lastRenderedPageBreak/>
        <w:t>SECCIÓN DÉCIMA CUARTA</w:t>
      </w:r>
    </w:p>
    <w:p w:rsidR="00CB5B98" w:rsidRDefault="00CB5B98" w:rsidP="00291129">
      <w:pPr>
        <w:spacing w:after="160" w:line="240" w:lineRule="auto"/>
        <w:jc w:val="center"/>
        <w:rPr>
          <w:rFonts w:ascii="Arial" w:eastAsia="Arial" w:hAnsi="Arial" w:cs="Arial"/>
          <w:b/>
          <w:lang w:eastAsia="es-MX"/>
        </w:rPr>
      </w:pPr>
      <w:r w:rsidRPr="003639DE">
        <w:rPr>
          <w:rFonts w:ascii="Arial" w:eastAsia="Arial" w:hAnsi="Arial" w:cs="Arial"/>
          <w:b/>
          <w:lang w:eastAsia="es-MX"/>
        </w:rPr>
        <w:t>SERVICIOS DE CATASTRO</w:t>
      </w:r>
    </w:p>
    <w:p w:rsidR="00291129" w:rsidRPr="003639DE" w:rsidRDefault="00291129" w:rsidP="00CB5B98">
      <w:pPr>
        <w:spacing w:after="160" w:line="240" w:lineRule="auto"/>
        <w:rPr>
          <w:rFonts w:ascii="Arial" w:eastAsia="Arial" w:hAnsi="Arial" w:cs="Arial"/>
          <w:b/>
          <w:lang w:eastAsia="es-MX"/>
        </w:rPr>
      </w:pPr>
    </w:p>
    <w:p w:rsidR="00CB5B98"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t>Artículo 64.-</w:t>
      </w:r>
      <w:r w:rsidRPr="003639DE">
        <w:rPr>
          <w:rFonts w:ascii="Arial" w:eastAsia="Arial" w:hAnsi="Arial" w:cs="Arial"/>
          <w:lang w:eastAsia="es-MX"/>
        </w:rPr>
        <w:t xml:space="preserve"> Las personas físicas o jurídicas que requieran de los servicios de la dirección o área de catastro que en esta sección se enumeran, pagarán los derechos correspondientes conforme a las siguientes: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ind w:left="708" w:firstLine="708"/>
        <w:jc w:val="right"/>
        <w:rPr>
          <w:rFonts w:ascii="Arial" w:eastAsia="Arial" w:hAnsi="Arial" w:cs="Arial"/>
          <w:lang w:eastAsia="es-MX"/>
        </w:rPr>
      </w:pPr>
      <w:r w:rsidRPr="003639DE">
        <w:rPr>
          <w:rFonts w:ascii="Arial" w:eastAsia="Arial" w:hAnsi="Arial" w:cs="Arial"/>
          <w:lang w:eastAsia="es-MX"/>
        </w:rPr>
        <w:t xml:space="preserve">                                                                           TARIFAS</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 Copia de planos: </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a) De manzana, por cada lámina: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73</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b) Plano general de población o de zona catastral, por cada lámina:</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101</w:t>
      </w:r>
      <w:r w:rsidRPr="003639DE">
        <w:rPr>
          <w:rFonts w:ascii="Arial" w:eastAsia="Arial" w:hAnsi="Arial" w:cs="Arial"/>
          <w:lang w:eastAsia="es-MX"/>
        </w:rPr>
        <w:t>.</w:t>
      </w:r>
      <w:r>
        <w:rPr>
          <w:rFonts w:ascii="Arial" w:eastAsia="Arial" w:hAnsi="Arial" w:cs="Arial"/>
          <w:lang w:eastAsia="es-MX"/>
        </w:rPr>
        <w:t>00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c) De plano o fotografía de </w:t>
      </w:r>
      <w:proofErr w:type="spellStart"/>
      <w:r w:rsidRPr="003639DE">
        <w:rPr>
          <w:rFonts w:ascii="Arial" w:eastAsia="Arial" w:hAnsi="Arial" w:cs="Arial"/>
          <w:lang w:eastAsia="es-MX"/>
        </w:rPr>
        <w:t>ortofoto</w:t>
      </w:r>
      <w:proofErr w:type="spellEnd"/>
      <w:r w:rsidRPr="003639DE">
        <w:rPr>
          <w:rFonts w:ascii="Arial" w:eastAsia="Arial" w:hAnsi="Arial" w:cs="Arial"/>
          <w:lang w:eastAsia="es-MX"/>
        </w:rPr>
        <w:t xml:space="preserv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$1</w:t>
      </w:r>
      <w:r>
        <w:rPr>
          <w:rFonts w:ascii="Arial" w:eastAsia="Arial" w:hAnsi="Arial" w:cs="Arial"/>
          <w:lang w:eastAsia="es-MX"/>
        </w:rPr>
        <w:t>82</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d) Juego de planos, que contienen las tablas de valores unitarios de terrenos y construcciones de las localidades que comprendan el municipio:</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$3</w:t>
      </w:r>
      <w:r>
        <w:rPr>
          <w:rFonts w:ascii="Arial" w:eastAsia="Arial" w:hAnsi="Arial" w:cs="Arial"/>
          <w:lang w:eastAsia="es-MX"/>
        </w:rPr>
        <w:t>66</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Cuando a los servicios a que se refieren estos incisos se soliciten en papel denominado maduro, se cobrará además de las cuotas previstas: $</w:t>
      </w:r>
      <w:r>
        <w:rPr>
          <w:rFonts w:ascii="Arial" w:eastAsia="Arial" w:hAnsi="Arial" w:cs="Arial"/>
          <w:lang w:eastAsia="es-MX"/>
        </w:rPr>
        <w:t>80</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II. Certificaciones catastrales: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a) Certificado de inscripción de propiedad, por cada predio: </w:t>
      </w:r>
      <w:r w:rsidRPr="003639DE">
        <w:rPr>
          <w:rFonts w:ascii="Arial" w:eastAsia="Arial" w:hAnsi="Arial" w:cs="Arial"/>
          <w:lang w:eastAsia="es-MX"/>
        </w:rPr>
        <w:tab/>
        <w:t>$1</w:t>
      </w:r>
      <w:r>
        <w:rPr>
          <w:rFonts w:ascii="Arial" w:eastAsia="Arial" w:hAnsi="Arial" w:cs="Arial"/>
          <w:lang w:eastAsia="es-MX"/>
        </w:rPr>
        <w:t>3</w:t>
      </w:r>
      <w:r w:rsidRPr="003639DE">
        <w:rPr>
          <w:rFonts w:ascii="Arial" w:eastAsia="Arial" w:hAnsi="Arial" w:cs="Arial"/>
          <w:lang w:eastAsia="es-MX"/>
        </w:rPr>
        <w:t>1.</w:t>
      </w:r>
      <w:r>
        <w:rPr>
          <w:rFonts w:ascii="Arial" w:eastAsia="Arial" w:hAnsi="Arial" w:cs="Arial"/>
          <w:lang w:eastAsia="es-MX"/>
        </w:rPr>
        <w:t>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Si además se solicita historial, se cobrará por cada búsqueda de antecedentes adicionales: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$4</w:t>
      </w:r>
      <w:r>
        <w:rPr>
          <w:rFonts w:ascii="Arial" w:eastAsia="Arial" w:hAnsi="Arial" w:cs="Arial"/>
          <w:lang w:eastAsia="es-MX"/>
        </w:rPr>
        <w:t>7</w:t>
      </w:r>
      <w:r w:rsidRPr="003639DE">
        <w:rPr>
          <w:rFonts w:ascii="Arial" w:eastAsia="Arial" w:hAnsi="Arial" w:cs="Arial"/>
          <w:lang w:eastAsia="es-MX"/>
        </w:rPr>
        <w:t>.</w:t>
      </w:r>
      <w:r>
        <w:rPr>
          <w:rFonts w:ascii="Arial" w:eastAsia="Arial" w:hAnsi="Arial" w:cs="Arial"/>
          <w:lang w:eastAsia="es-MX"/>
        </w:rPr>
        <w:t>40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b) Certificado de no-inscripción de propiedad: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$1</w:t>
      </w:r>
      <w:r>
        <w:rPr>
          <w:rFonts w:ascii="Arial" w:eastAsia="Arial" w:hAnsi="Arial" w:cs="Arial"/>
          <w:lang w:eastAsia="es-MX"/>
        </w:rPr>
        <w:t>2</w:t>
      </w:r>
      <w:r w:rsidRPr="003639DE">
        <w:rPr>
          <w:rFonts w:ascii="Arial" w:eastAsia="Arial" w:hAnsi="Arial" w:cs="Arial"/>
          <w:lang w:eastAsia="es-MX"/>
        </w:rPr>
        <w:t>5.</w:t>
      </w:r>
      <w:r>
        <w:rPr>
          <w:rFonts w:ascii="Arial" w:eastAsia="Arial" w:hAnsi="Arial" w:cs="Arial"/>
          <w:lang w:eastAsia="es-MX"/>
        </w:rPr>
        <w:t>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c) Por certificación en copias, por cada hoja: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w:t>
      </w:r>
      <w:r>
        <w:rPr>
          <w:rFonts w:ascii="Arial" w:eastAsia="Arial" w:hAnsi="Arial" w:cs="Arial"/>
          <w:lang w:eastAsia="es-MX"/>
        </w:rPr>
        <w:t>42</w:t>
      </w:r>
      <w:r w:rsidRPr="003639DE">
        <w:rPr>
          <w:rFonts w:ascii="Arial" w:eastAsia="Arial" w:hAnsi="Arial" w:cs="Arial"/>
          <w:lang w:eastAsia="es-MX"/>
        </w:rPr>
        <w:t>.00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d) Por certificación en planos: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$7</w:t>
      </w:r>
      <w:r>
        <w:rPr>
          <w:rFonts w:ascii="Arial" w:eastAsia="Arial" w:hAnsi="Arial" w:cs="Arial"/>
          <w:lang w:eastAsia="es-MX"/>
        </w:rPr>
        <w:t>6</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A los pensionados, jubilados, </w:t>
      </w:r>
      <w:r w:rsidRPr="003639DE">
        <w:rPr>
          <w:rFonts w:ascii="Arial" w:eastAsia="Arial" w:hAnsi="Arial" w:cs="Arial"/>
          <w:color w:val="000000"/>
          <w:lang w:eastAsia="es-MX"/>
        </w:rPr>
        <w:t>personas con discapacidad</w:t>
      </w:r>
      <w:r w:rsidRPr="003639DE">
        <w:rPr>
          <w:rFonts w:ascii="Arial" w:eastAsia="Arial" w:hAnsi="Arial" w:cs="Arial"/>
          <w:lang w:eastAsia="es-MX"/>
        </w:rPr>
        <w:t xml:space="preserve"> y los que obtengan algún crédito del INFONAVIT, o de la Dirección de Pensiones del Estado, que soliciten los servicios señalados en esta fracción serán beneficiados con el 50% de reducción de los derechos correspondientes: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III. Informes. </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a) Informes catastrales, por cada predio: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w:t>
      </w:r>
      <w:r w:rsidRPr="003639DE">
        <w:rPr>
          <w:rFonts w:ascii="Arial" w:eastAsia="Arial" w:hAnsi="Arial" w:cs="Arial"/>
          <w:lang w:eastAsia="es-MX"/>
        </w:rPr>
        <w:t>$4</w:t>
      </w:r>
      <w:r>
        <w:rPr>
          <w:rFonts w:ascii="Arial" w:eastAsia="Arial" w:hAnsi="Arial" w:cs="Arial"/>
          <w:lang w:eastAsia="es-MX"/>
        </w:rPr>
        <w:t>6</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lastRenderedPageBreak/>
        <w:t>b) Expedición de fotocopias del microfilme, por cada hoja simple:</w:t>
      </w:r>
      <w:r>
        <w:rPr>
          <w:rFonts w:ascii="Arial" w:eastAsia="Arial" w:hAnsi="Arial" w:cs="Arial"/>
          <w:lang w:eastAsia="es-MX"/>
        </w:rPr>
        <w:t xml:space="preserve"> </w:t>
      </w:r>
      <w:r w:rsidRPr="003639DE">
        <w:rPr>
          <w:rFonts w:ascii="Arial" w:eastAsia="Arial" w:hAnsi="Arial" w:cs="Arial"/>
          <w:lang w:eastAsia="es-MX"/>
        </w:rPr>
        <w:t>$4</w:t>
      </w:r>
      <w:r>
        <w:rPr>
          <w:rFonts w:ascii="Arial" w:eastAsia="Arial" w:hAnsi="Arial" w:cs="Arial"/>
          <w:lang w:eastAsia="es-MX"/>
        </w:rPr>
        <w:t>6</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c) Informes catastrales, por datos técnicos, por cada predio: $</w:t>
      </w:r>
      <w:r>
        <w:rPr>
          <w:rFonts w:ascii="Arial" w:eastAsia="Arial" w:hAnsi="Arial" w:cs="Arial"/>
          <w:lang w:eastAsia="es-MX"/>
        </w:rPr>
        <w:t>73</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IV. Deslindes catastrales: </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a) Por la expedición de deslindes de predios urbanos, con base en planos catastrales existentes: </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1.- De 1 a1</w:t>
      </w:r>
      <w:proofErr w:type="gramStart"/>
      <w:r w:rsidRPr="003639DE">
        <w:rPr>
          <w:rFonts w:ascii="Arial" w:eastAsia="Arial" w:hAnsi="Arial" w:cs="Arial"/>
          <w:lang w:eastAsia="es-MX"/>
        </w:rPr>
        <w:t>,000</w:t>
      </w:r>
      <w:proofErr w:type="gramEnd"/>
      <w:r w:rsidRPr="003639DE">
        <w:rPr>
          <w:rFonts w:ascii="Arial" w:eastAsia="Arial" w:hAnsi="Arial" w:cs="Arial"/>
          <w:lang w:eastAsia="es-MX"/>
        </w:rPr>
        <w:t xml:space="preserve"> metros cuadrados: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w:t>
      </w:r>
      <w:r w:rsidRPr="003639DE">
        <w:rPr>
          <w:rFonts w:ascii="Arial" w:eastAsia="Arial" w:hAnsi="Arial" w:cs="Arial"/>
          <w:lang w:eastAsia="es-MX"/>
        </w:rPr>
        <w:t>$1</w:t>
      </w:r>
      <w:r>
        <w:rPr>
          <w:rFonts w:ascii="Arial" w:eastAsia="Arial" w:hAnsi="Arial" w:cs="Arial"/>
          <w:lang w:eastAsia="es-MX"/>
        </w:rPr>
        <w:t>10</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2.- De 1,000 metros cuadrados en adelante se cobrará la cantidad anterior, más por cada 100 metros cuadrados o fracción </w:t>
      </w:r>
      <w:r>
        <w:rPr>
          <w:rFonts w:ascii="Arial" w:eastAsia="Arial" w:hAnsi="Arial" w:cs="Arial"/>
          <w:lang w:eastAsia="es-MX"/>
        </w:rPr>
        <w:t xml:space="preserve">                        </w:t>
      </w:r>
      <w:r w:rsidRPr="003639DE">
        <w:rPr>
          <w:rFonts w:ascii="Arial" w:eastAsia="Arial" w:hAnsi="Arial" w:cs="Arial"/>
          <w:lang w:eastAsia="es-MX"/>
        </w:rPr>
        <w:t>excedente:</w:t>
      </w:r>
      <w:r w:rsidRPr="003639DE">
        <w:rPr>
          <w:rFonts w:ascii="Arial" w:eastAsia="Arial" w:hAnsi="Arial" w:cs="Arial"/>
          <w:lang w:eastAsia="es-MX"/>
        </w:rPr>
        <w:tab/>
      </w:r>
      <w:r>
        <w:rPr>
          <w:rFonts w:ascii="Arial" w:eastAsia="Arial" w:hAnsi="Arial" w:cs="Arial"/>
          <w:lang w:eastAsia="es-MX"/>
        </w:rPr>
        <w:t xml:space="preserve">                                                                                  </w:t>
      </w:r>
      <w:r w:rsidRPr="003639DE">
        <w:rPr>
          <w:rFonts w:ascii="Arial" w:eastAsia="Arial" w:hAnsi="Arial" w:cs="Arial"/>
          <w:lang w:eastAsia="es-MX"/>
        </w:rPr>
        <w:t>$</w:t>
      </w:r>
      <w:r>
        <w:rPr>
          <w:rFonts w:ascii="Arial" w:eastAsia="Arial" w:hAnsi="Arial" w:cs="Arial"/>
          <w:lang w:eastAsia="es-MX"/>
        </w:rPr>
        <w:t>3</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p>
    <w:p w:rsidR="00CB5B98" w:rsidRPr="003639DE" w:rsidRDefault="00CB5B98" w:rsidP="00CB5B98">
      <w:pPr>
        <w:spacing w:after="160" w:line="240" w:lineRule="auto"/>
        <w:jc w:val="both"/>
        <w:rPr>
          <w:rFonts w:ascii="Arial" w:eastAsia="Arial" w:hAnsi="Arial" w:cs="Arial"/>
          <w:lang w:eastAsia="es-MX"/>
        </w:rPr>
      </w:pP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b) Por la revisión de deslindes de predios rústicos: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1.- De 1 a10</w:t>
      </w:r>
      <w:proofErr w:type="gramStart"/>
      <w:r w:rsidRPr="003639DE">
        <w:rPr>
          <w:rFonts w:ascii="Arial" w:eastAsia="Arial" w:hAnsi="Arial" w:cs="Arial"/>
          <w:lang w:eastAsia="es-MX"/>
        </w:rPr>
        <w:t>,000</w:t>
      </w:r>
      <w:proofErr w:type="gramEnd"/>
      <w:r w:rsidRPr="003639DE">
        <w:rPr>
          <w:rFonts w:ascii="Arial" w:eastAsia="Arial" w:hAnsi="Arial" w:cs="Arial"/>
          <w:lang w:eastAsia="es-MX"/>
        </w:rPr>
        <w:t xml:space="preserve"> metros cuadrados: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$1</w:t>
      </w:r>
      <w:r>
        <w:rPr>
          <w:rFonts w:ascii="Arial" w:eastAsia="Arial" w:hAnsi="Arial" w:cs="Arial"/>
          <w:lang w:eastAsia="es-MX"/>
        </w:rPr>
        <w:t>82</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2.- De más de 10,000 hasta 50,000 metros cuadrados: </w:t>
      </w:r>
      <w:r w:rsidRPr="003639DE">
        <w:rPr>
          <w:rFonts w:ascii="Arial" w:eastAsia="Arial" w:hAnsi="Arial" w:cs="Arial"/>
          <w:lang w:eastAsia="es-MX"/>
        </w:rPr>
        <w:tab/>
        <w:t>$2</w:t>
      </w:r>
      <w:r>
        <w:rPr>
          <w:rFonts w:ascii="Arial" w:eastAsia="Arial" w:hAnsi="Arial" w:cs="Arial"/>
          <w:lang w:eastAsia="es-MX"/>
        </w:rPr>
        <w:t>76</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3.- De más de 50,000 hasta 100,000 metros cuadrados: </w:t>
      </w:r>
      <w:r w:rsidRPr="003639DE">
        <w:rPr>
          <w:rFonts w:ascii="Arial" w:eastAsia="Arial" w:hAnsi="Arial" w:cs="Arial"/>
          <w:lang w:eastAsia="es-MX"/>
        </w:rPr>
        <w:tab/>
        <w:t>$3</w:t>
      </w:r>
      <w:r>
        <w:rPr>
          <w:rFonts w:ascii="Arial" w:eastAsia="Arial" w:hAnsi="Arial" w:cs="Arial"/>
          <w:lang w:eastAsia="es-MX"/>
        </w:rPr>
        <w:t>66</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4.- De más de 100,000 metros cuadrados en adelante: </w:t>
      </w:r>
      <w:r w:rsidRPr="003639DE">
        <w:rPr>
          <w:rFonts w:ascii="Arial" w:eastAsia="Arial" w:hAnsi="Arial" w:cs="Arial"/>
          <w:lang w:eastAsia="es-MX"/>
        </w:rPr>
        <w:tab/>
        <w:t>$4</w:t>
      </w:r>
      <w:r>
        <w:rPr>
          <w:rFonts w:ascii="Arial" w:eastAsia="Arial" w:hAnsi="Arial" w:cs="Arial"/>
          <w:lang w:eastAsia="es-MX"/>
        </w:rPr>
        <w:t>48</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c) Por la práctica de deslindes catastrales realizados por el área de catastro en predios rústicos, se cobrará el importe correspondiente a 20 veces la tarifa anterior, más en su caso, los gastos correspondientes a viáticos del personal técnico que deberá realizar estos trabajos. </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V. Por cada dictamen de valor practicado por el área de catastro: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a) Hasta $3</w:t>
      </w:r>
      <w:r>
        <w:rPr>
          <w:rFonts w:ascii="Arial" w:eastAsia="Arial" w:hAnsi="Arial" w:cs="Arial"/>
          <w:lang w:eastAsia="es-MX"/>
        </w:rPr>
        <w:t>2</w:t>
      </w:r>
      <w:r w:rsidRPr="003639DE">
        <w:rPr>
          <w:rFonts w:ascii="Arial" w:eastAsia="Arial" w:hAnsi="Arial" w:cs="Arial"/>
          <w:lang w:eastAsia="es-MX"/>
        </w:rPr>
        <w:t>,</w:t>
      </w:r>
      <w:r>
        <w:rPr>
          <w:rFonts w:ascii="Arial" w:eastAsia="Arial" w:hAnsi="Arial" w:cs="Arial"/>
          <w:lang w:eastAsia="es-MX"/>
        </w:rPr>
        <w:t>445</w:t>
      </w:r>
      <w:r w:rsidRPr="003639DE">
        <w:rPr>
          <w:rFonts w:ascii="Arial" w:eastAsia="Arial" w:hAnsi="Arial" w:cs="Arial"/>
          <w:lang w:eastAsia="es-MX"/>
        </w:rPr>
        <w:t xml:space="preserve"> de valor: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w:t>
      </w:r>
      <w:r>
        <w:rPr>
          <w:rFonts w:ascii="Arial" w:eastAsia="Arial" w:hAnsi="Arial" w:cs="Arial"/>
          <w:lang w:eastAsia="es-MX"/>
        </w:rPr>
        <w:t>725</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b) De $3</w:t>
      </w:r>
      <w:r>
        <w:rPr>
          <w:rFonts w:ascii="Arial" w:eastAsia="Arial" w:hAnsi="Arial" w:cs="Arial"/>
          <w:lang w:eastAsia="es-MX"/>
        </w:rPr>
        <w:t>2</w:t>
      </w:r>
      <w:r w:rsidRPr="003639DE">
        <w:rPr>
          <w:rFonts w:ascii="Arial" w:eastAsia="Arial" w:hAnsi="Arial" w:cs="Arial"/>
          <w:lang w:eastAsia="es-MX"/>
        </w:rPr>
        <w:t>,</w:t>
      </w:r>
      <w:r>
        <w:rPr>
          <w:rFonts w:ascii="Arial" w:eastAsia="Arial" w:hAnsi="Arial" w:cs="Arial"/>
          <w:lang w:eastAsia="es-MX"/>
        </w:rPr>
        <w:t>445</w:t>
      </w:r>
      <w:r w:rsidRPr="003639DE">
        <w:rPr>
          <w:rFonts w:ascii="Arial" w:eastAsia="Arial" w:hAnsi="Arial" w:cs="Arial"/>
          <w:lang w:eastAsia="es-MX"/>
        </w:rPr>
        <w:t>.0</w:t>
      </w:r>
      <w:r>
        <w:rPr>
          <w:rFonts w:ascii="Arial" w:eastAsia="Arial" w:hAnsi="Arial" w:cs="Arial"/>
          <w:lang w:eastAsia="es-MX"/>
        </w:rPr>
        <w:t>0</w:t>
      </w:r>
      <w:r w:rsidRPr="003639DE">
        <w:rPr>
          <w:rFonts w:ascii="Arial" w:eastAsia="Arial" w:hAnsi="Arial" w:cs="Arial"/>
          <w:lang w:eastAsia="es-MX"/>
        </w:rPr>
        <w:t xml:space="preserve"> a $1'0</w:t>
      </w:r>
      <w:r>
        <w:rPr>
          <w:rFonts w:ascii="Arial" w:eastAsia="Arial" w:hAnsi="Arial" w:cs="Arial"/>
          <w:lang w:eastAsia="es-MX"/>
        </w:rPr>
        <w:t>81</w:t>
      </w:r>
      <w:r w:rsidRPr="003639DE">
        <w:rPr>
          <w:rFonts w:ascii="Arial" w:eastAsia="Arial" w:hAnsi="Arial" w:cs="Arial"/>
          <w:lang w:eastAsia="es-MX"/>
        </w:rPr>
        <w:t>,</w:t>
      </w:r>
      <w:r>
        <w:rPr>
          <w:rFonts w:ascii="Arial" w:eastAsia="Arial" w:hAnsi="Arial" w:cs="Arial"/>
          <w:lang w:eastAsia="es-MX"/>
        </w:rPr>
        <w:t>5</w:t>
      </w:r>
      <w:r w:rsidRPr="003639DE">
        <w:rPr>
          <w:rFonts w:ascii="Arial" w:eastAsia="Arial" w:hAnsi="Arial" w:cs="Arial"/>
          <w:lang w:eastAsia="es-MX"/>
        </w:rPr>
        <w:t>00.00 se cobrará la cantidad del inciso anterior, más el 2 al millar sobre el excedente a $3</w:t>
      </w:r>
      <w:r>
        <w:rPr>
          <w:rFonts w:ascii="Arial" w:eastAsia="Arial" w:hAnsi="Arial" w:cs="Arial"/>
          <w:lang w:eastAsia="es-MX"/>
        </w:rPr>
        <w:t>2</w:t>
      </w:r>
      <w:r w:rsidRPr="003639DE">
        <w:rPr>
          <w:rFonts w:ascii="Arial" w:eastAsia="Arial" w:hAnsi="Arial" w:cs="Arial"/>
          <w:lang w:eastAsia="es-MX"/>
        </w:rPr>
        <w:t>,</w:t>
      </w:r>
      <w:r>
        <w:rPr>
          <w:rFonts w:ascii="Arial" w:eastAsia="Arial" w:hAnsi="Arial" w:cs="Arial"/>
          <w:lang w:eastAsia="es-MX"/>
        </w:rPr>
        <w:t>445</w:t>
      </w:r>
      <w:r w:rsidRPr="003639DE">
        <w:rPr>
          <w:rFonts w:ascii="Arial" w:eastAsia="Arial" w:hAnsi="Arial" w:cs="Arial"/>
          <w:lang w:eastAsia="es-MX"/>
        </w:rPr>
        <w:t xml:space="preserve">.00. </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c) De $1'0</w:t>
      </w:r>
      <w:r>
        <w:rPr>
          <w:rFonts w:ascii="Arial" w:eastAsia="Arial" w:hAnsi="Arial" w:cs="Arial"/>
          <w:lang w:eastAsia="es-MX"/>
        </w:rPr>
        <w:t>81</w:t>
      </w:r>
      <w:r w:rsidRPr="003639DE">
        <w:rPr>
          <w:rFonts w:ascii="Arial" w:eastAsia="Arial" w:hAnsi="Arial" w:cs="Arial"/>
          <w:lang w:eastAsia="es-MX"/>
        </w:rPr>
        <w:t>,</w:t>
      </w:r>
      <w:r>
        <w:rPr>
          <w:rFonts w:ascii="Arial" w:eastAsia="Arial" w:hAnsi="Arial" w:cs="Arial"/>
          <w:lang w:eastAsia="es-MX"/>
        </w:rPr>
        <w:t>5</w:t>
      </w:r>
      <w:r w:rsidRPr="003639DE">
        <w:rPr>
          <w:rFonts w:ascii="Arial" w:eastAsia="Arial" w:hAnsi="Arial" w:cs="Arial"/>
          <w:lang w:eastAsia="es-MX"/>
        </w:rPr>
        <w:t>00.0</w:t>
      </w:r>
      <w:r>
        <w:rPr>
          <w:rFonts w:ascii="Arial" w:eastAsia="Arial" w:hAnsi="Arial" w:cs="Arial"/>
          <w:lang w:eastAsia="es-MX"/>
        </w:rPr>
        <w:t>0</w:t>
      </w:r>
      <w:r w:rsidRPr="003639DE">
        <w:rPr>
          <w:rFonts w:ascii="Arial" w:eastAsia="Arial" w:hAnsi="Arial" w:cs="Arial"/>
          <w:lang w:eastAsia="es-MX"/>
        </w:rPr>
        <w:t xml:space="preserve"> a $5'</w:t>
      </w:r>
      <w:r>
        <w:rPr>
          <w:rFonts w:ascii="Arial" w:eastAsia="Arial" w:hAnsi="Arial" w:cs="Arial"/>
          <w:lang w:eastAsia="es-MX"/>
        </w:rPr>
        <w:t>407</w:t>
      </w:r>
      <w:r w:rsidRPr="003639DE">
        <w:rPr>
          <w:rFonts w:ascii="Arial" w:eastAsia="Arial" w:hAnsi="Arial" w:cs="Arial"/>
          <w:lang w:eastAsia="es-MX"/>
        </w:rPr>
        <w:t>,</w:t>
      </w:r>
      <w:r>
        <w:rPr>
          <w:rFonts w:ascii="Arial" w:eastAsia="Arial" w:hAnsi="Arial" w:cs="Arial"/>
          <w:lang w:eastAsia="es-MX"/>
        </w:rPr>
        <w:t>5</w:t>
      </w:r>
      <w:r w:rsidRPr="003639DE">
        <w:rPr>
          <w:rFonts w:ascii="Arial" w:eastAsia="Arial" w:hAnsi="Arial" w:cs="Arial"/>
          <w:lang w:eastAsia="es-MX"/>
        </w:rPr>
        <w:t>00.00 se cobrará la cantidad del inciso anterior más el 1.6 al millar sobre el excedente a $1'0</w:t>
      </w:r>
      <w:r>
        <w:rPr>
          <w:rFonts w:ascii="Arial" w:eastAsia="Arial" w:hAnsi="Arial" w:cs="Arial"/>
          <w:lang w:eastAsia="es-MX"/>
        </w:rPr>
        <w:t>81</w:t>
      </w:r>
      <w:r w:rsidRPr="003639DE">
        <w:rPr>
          <w:rFonts w:ascii="Arial" w:eastAsia="Arial" w:hAnsi="Arial" w:cs="Arial"/>
          <w:lang w:eastAsia="es-MX"/>
        </w:rPr>
        <w:t>,</w:t>
      </w:r>
      <w:r>
        <w:rPr>
          <w:rFonts w:ascii="Arial" w:eastAsia="Arial" w:hAnsi="Arial" w:cs="Arial"/>
          <w:lang w:eastAsia="es-MX"/>
        </w:rPr>
        <w:t>5</w:t>
      </w:r>
      <w:r w:rsidRPr="003639DE">
        <w:rPr>
          <w:rFonts w:ascii="Arial" w:eastAsia="Arial" w:hAnsi="Arial" w:cs="Arial"/>
          <w:lang w:eastAsia="es-MX"/>
        </w:rPr>
        <w:t xml:space="preserve">00.00.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d) De $5'</w:t>
      </w:r>
      <w:r>
        <w:rPr>
          <w:rFonts w:ascii="Arial" w:eastAsia="Arial" w:hAnsi="Arial" w:cs="Arial"/>
          <w:lang w:eastAsia="es-MX"/>
        </w:rPr>
        <w:t>407</w:t>
      </w:r>
      <w:r w:rsidRPr="003639DE">
        <w:rPr>
          <w:rFonts w:ascii="Arial" w:eastAsia="Arial" w:hAnsi="Arial" w:cs="Arial"/>
          <w:lang w:eastAsia="es-MX"/>
        </w:rPr>
        <w:t>,</w:t>
      </w:r>
      <w:r>
        <w:rPr>
          <w:rFonts w:ascii="Arial" w:eastAsia="Arial" w:hAnsi="Arial" w:cs="Arial"/>
          <w:lang w:eastAsia="es-MX"/>
        </w:rPr>
        <w:t>5</w:t>
      </w:r>
      <w:r w:rsidRPr="003639DE">
        <w:rPr>
          <w:rFonts w:ascii="Arial" w:eastAsia="Arial" w:hAnsi="Arial" w:cs="Arial"/>
          <w:lang w:eastAsia="es-MX"/>
        </w:rPr>
        <w:t>00.0</w:t>
      </w:r>
      <w:r>
        <w:rPr>
          <w:rFonts w:ascii="Arial" w:eastAsia="Arial" w:hAnsi="Arial" w:cs="Arial"/>
          <w:lang w:eastAsia="es-MX"/>
        </w:rPr>
        <w:t>0</w:t>
      </w:r>
      <w:r w:rsidRPr="003639DE">
        <w:rPr>
          <w:rFonts w:ascii="Arial" w:eastAsia="Arial" w:hAnsi="Arial" w:cs="Arial"/>
          <w:lang w:eastAsia="es-MX"/>
        </w:rPr>
        <w:t xml:space="preserve"> en adelante se cobrará la cantidad del inciso anterior más el 0.8 al millar sobre el excedente a $5'</w:t>
      </w:r>
      <w:r>
        <w:rPr>
          <w:rFonts w:ascii="Arial" w:eastAsia="Arial" w:hAnsi="Arial" w:cs="Arial"/>
          <w:lang w:eastAsia="es-MX"/>
        </w:rPr>
        <w:t>4</w:t>
      </w:r>
      <w:r w:rsidRPr="003639DE">
        <w:rPr>
          <w:rFonts w:ascii="Arial" w:eastAsia="Arial" w:hAnsi="Arial" w:cs="Arial"/>
          <w:lang w:eastAsia="es-MX"/>
        </w:rPr>
        <w:t>0</w:t>
      </w:r>
      <w:r>
        <w:rPr>
          <w:rFonts w:ascii="Arial" w:eastAsia="Arial" w:hAnsi="Arial" w:cs="Arial"/>
          <w:lang w:eastAsia="es-MX"/>
        </w:rPr>
        <w:t>7</w:t>
      </w:r>
      <w:r w:rsidRPr="003639DE">
        <w:rPr>
          <w:rFonts w:ascii="Arial" w:eastAsia="Arial" w:hAnsi="Arial" w:cs="Arial"/>
          <w:lang w:eastAsia="es-MX"/>
        </w:rPr>
        <w:t>,</w:t>
      </w:r>
      <w:r>
        <w:rPr>
          <w:rFonts w:ascii="Arial" w:eastAsia="Arial" w:hAnsi="Arial" w:cs="Arial"/>
          <w:lang w:eastAsia="es-MX"/>
        </w:rPr>
        <w:t>5</w:t>
      </w:r>
      <w:r w:rsidRPr="003639DE">
        <w:rPr>
          <w:rFonts w:ascii="Arial" w:eastAsia="Arial" w:hAnsi="Arial" w:cs="Arial"/>
          <w:lang w:eastAsia="es-MX"/>
        </w:rPr>
        <w:t xml:space="preserve">00.00.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lastRenderedPageBreak/>
        <w:t>VI. Por la revisión y autorización del área de catastro, de cada avalúo practicado por otras instituciones o valuadores independientes autorizados por el área de catastro: $1</w:t>
      </w:r>
      <w:r>
        <w:rPr>
          <w:rFonts w:ascii="Arial" w:eastAsia="Arial" w:hAnsi="Arial" w:cs="Arial"/>
          <w:lang w:eastAsia="es-MX"/>
        </w:rPr>
        <w:t>2</w:t>
      </w:r>
      <w:r w:rsidRPr="003639DE">
        <w:rPr>
          <w:rFonts w:ascii="Arial" w:eastAsia="Arial" w:hAnsi="Arial" w:cs="Arial"/>
          <w:lang w:eastAsia="es-MX"/>
        </w:rPr>
        <w:t>1.</w:t>
      </w:r>
      <w:r>
        <w:rPr>
          <w:rFonts w:ascii="Arial" w:eastAsia="Arial" w:hAnsi="Arial" w:cs="Arial"/>
          <w:lang w:eastAsia="es-MX"/>
        </w:rPr>
        <w:t>00</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VII. No se causará el pago de derechos por Servicios Catastrales: </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Estos documentos se entregarán en un plazo máximo de 3 días, contados a partir del día siguiente de recepción de la solicitud, acompañada del recibo de pago correspondiente. </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A solicitud del interesado, dichos documentos se entregaran en un plazo no mayor a 36 horas, cobrándose en este caso el doble de la cuota correspondiente.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a) Cuando las certificaciones, copias certificadas o informes se expidan por las autoridades, siempre y cuando no sean a petición de parte; </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b) Las que estén destinadas a exhibirse ante los Tribunales del Trabajo, los Penales o el Ministerio Público, cuando este actúe en el orden penal y se expidan para el juicio de amparo; </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c) Las que tengan por objeto probar hechos relacionados con demandas de indemnización civil provenientes de delito; </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d) Las que se expidan para juicios de alimentos, cuando sean solicitados por el acreedor alimentista. </w:t>
      </w:r>
      <w:r w:rsidRPr="003639DE">
        <w:rPr>
          <w:rFonts w:ascii="Arial" w:eastAsia="Arial" w:hAnsi="Arial" w:cs="Arial"/>
          <w:lang w:eastAsia="es-MX"/>
        </w:rPr>
        <w:tab/>
      </w:r>
      <w:r w:rsidRPr="003639DE">
        <w:rPr>
          <w:rFonts w:ascii="Arial" w:eastAsia="Arial" w:hAnsi="Arial" w:cs="Arial"/>
          <w:lang w:eastAsia="es-MX"/>
        </w:rPr>
        <w:tab/>
      </w:r>
    </w:p>
    <w:p w:rsidR="00CB5B98"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e) Cuando los servicios se deriven de actos, contratos de operaciones celebradas con la intervención de organismos públicos de seguridad social, o la Comisión para la Regularización de la Tenencia de la Tierra, la Federación, Estado o Municipios.</w:t>
      </w:r>
    </w:p>
    <w:p w:rsidR="00CB5B98" w:rsidRPr="003639DE" w:rsidRDefault="00CB5B98" w:rsidP="00CB5B98">
      <w:pPr>
        <w:spacing w:after="160" w:line="240" w:lineRule="auto"/>
        <w:jc w:val="both"/>
        <w:rPr>
          <w:rFonts w:ascii="Arial" w:eastAsia="Arial" w:hAnsi="Arial" w:cs="Arial"/>
          <w:lang w:eastAsia="es-MX"/>
        </w:rPr>
      </w:pPr>
    </w:p>
    <w:p w:rsidR="00CB5B98" w:rsidRPr="003639DE" w:rsidRDefault="00CB5B98" w:rsidP="00291129">
      <w:pPr>
        <w:spacing w:after="160" w:line="240" w:lineRule="auto"/>
        <w:jc w:val="center"/>
        <w:rPr>
          <w:rFonts w:ascii="Arial" w:eastAsia="Arial" w:hAnsi="Arial" w:cs="Arial"/>
          <w:b/>
          <w:lang w:eastAsia="es-MX"/>
        </w:rPr>
      </w:pPr>
      <w:r w:rsidRPr="003639DE">
        <w:rPr>
          <w:rFonts w:ascii="Arial" w:eastAsia="Arial" w:hAnsi="Arial" w:cs="Arial"/>
          <w:b/>
          <w:lang w:eastAsia="es-MX"/>
        </w:rPr>
        <w:t>CAPÍTULO TERCERO</w:t>
      </w:r>
    </w:p>
    <w:p w:rsidR="00CB5B98" w:rsidRPr="003639DE" w:rsidRDefault="00CB5B98" w:rsidP="00291129">
      <w:pPr>
        <w:spacing w:after="160" w:line="240" w:lineRule="auto"/>
        <w:jc w:val="center"/>
        <w:rPr>
          <w:rFonts w:ascii="Arial" w:eastAsia="Arial" w:hAnsi="Arial" w:cs="Arial"/>
          <w:b/>
          <w:lang w:eastAsia="es-MX"/>
        </w:rPr>
      </w:pPr>
      <w:r w:rsidRPr="003639DE">
        <w:rPr>
          <w:rFonts w:ascii="Arial" w:eastAsia="Arial" w:hAnsi="Arial" w:cs="Arial"/>
          <w:b/>
          <w:lang w:eastAsia="es-MX"/>
        </w:rPr>
        <w:t>OTROS DERECHOS</w:t>
      </w:r>
    </w:p>
    <w:p w:rsidR="00CB5B98" w:rsidRPr="003639DE" w:rsidRDefault="00CB5B98" w:rsidP="00291129">
      <w:pPr>
        <w:spacing w:after="160" w:line="240" w:lineRule="auto"/>
        <w:jc w:val="center"/>
        <w:rPr>
          <w:rFonts w:ascii="Arial" w:eastAsia="Arial" w:hAnsi="Arial" w:cs="Arial"/>
          <w:b/>
          <w:lang w:eastAsia="es-MX"/>
        </w:rPr>
      </w:pPr>
      <w:r w:rsidRPr="003639DE">
        <w:rPr>
          <w:rFonts w:ascii="Arial" w:eastAsia="Arial" w:hAnsi="Arial" w:cs="Arial"/>
          <w:b/>
          <w:lang w:eastAsia="es-MX"/>
        </w:rPr>
        <w:t>SECCIÓN ÚNICA</w:t>
      </w:r>
    </w:p>
    <w:p w:rsidR="00CB5B98" w:rsidRDefault="00CB5B98" w:rsidP="00291129">
      <w:pPr>
        <w:spacing w:after="160" w:line="240" w:lineRule="auto"/>
        <w:jc w:val="center"/>
        <w:rPr>
          <w:rFonts w:ascii="Arial" w:eastAsia="Arial" w:hAnsi="Arial" w:cs="Arial"/>
          <w:b/>
          <w:lang w:eastAsia="es-MX"/>
        </w:rPr>
      </w:pPr>
      <w:r w:rsidRPr="003639DE">
        <w:rPr>
          <w:rFonts w:ascii="Arial" w:eastAsia="Arial" w:hAnsi="Arial" w:cs="Arial"/>
          <w:b/>
          <w:lang w:eastAsia="es-MX"/>
        </w:rPr>
        <w:t>DERECHOS NO ESPECIFICADOS</w:t>
      </w:r>
    </w:p>
    <w:p w:rsidR="00291129" w:rsidRPr="003639DE" w:rsidRDefault="00291129" w:rsidP="00CB5B98">
      <w:pPr>
        <w:spacing w:after="160" w:line="240" w:lineRule="auto"/>
        <w:rPr>
          <w:rFonts w:ascii="Arial" w:eastAsia="Arial" w:hAnsi="Arial" w:cs="Arial"/>
          <w:b/>
          <w:lang w:eastAsia="es-MX"/>
        </w:rPr>
      </w:pPr>
    </w:p>
    <w:p w:rsidR="00CB5B98" w:rsidRPr="003639DE"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t>Artículo 65.-</w:t>
      </w:r>
      <w:r w:rsidRPr="003639DE">
        <w:rPr>
          <w:rFonts w:ascii="Arial" w:eastAsia="Arial" w:hAnsi="Arial" w:cs="Arial"/>
          <w:lang w:eastAsia="es-MX"/>
        </w:rPr>
        <w:t xml:space="preserve"> Los otros servicios que provengan de la autoridad municipal, que no contravengan las disposiciones del Convenio de Coordinación Fiscal en materia de derechos, y que no estén previstos en este título, se cobrarán según el costo del servicio que se preste, conforme a la siguiente: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ind w:left="6372"/>
        <w:jc w:val="both"/>
        <w:rPr>
          <w:rFonts w:ascii="Arial" w:eastAsia="Arial" w:hAnsi="Arial" w:cs="Arial"/>
          <w:lang w:eastAsia="es-MX"/>
        </w:rPr>
      </w:pPr>
      <w:r w:rsidRPr="003639DE">
        <w:rPr>
          <w:rFonts w:ascii="Arial" w:eastAsia="Arial" w:hAnsi="Arial" w:cs="Arial"/>
          <w:lang w:eastAsia="es-MX"/>
        </w:rPr>
        <w:t xml:space="preserve">        TARIFA</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lastRenderedPageBreak/>
        <w:t xml:space="preserve">I. Servicios que se presten en horas hábiles, por cada uno, </w:t>
      </w:r>
      <w:r>
        <w:rPr>
          <w:rFonts w:ascii="Arial" w:eastAsia="Arial" w:hAnsi="Arial" w:cs="Arial"/>
          <w:lang w:eastAsia="es-MX"/>
        </w:rPr>
        <w:t xml:space="preserve">                                </w:t>
      </w:r>
      <w:r w:rsidRPr="003639DE">
        <w:rPr>
          <w:rFonts w:ascii="Arial" w:eastAsia="Arial" w:hAnsi="Arial" w:cs="Arial"/>
          <w:lang w:eastAsia="es-MX"/>
        </w:rPr>
        <w:t>de:</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w:t>
      </w:r>
      <w:r w:rsidRPr="003639DE">
        <w:rPr>
          <w:rFonts w:ascii="Arial" w:eastAsia="Arial" w:hAnsi="Arial" w:cs="Arial"/>
          <w:lang w:eastAsia="es-MX"/>
        </w:rPr>
        <w:t>$3</w:t>
      </w:r>
      <w:r>
        <w:rPr>
          <w:rFonts w:ascii="Arial" w:eastAsia="Arial" w:hAnsi="Arial" w:cs="Arial"/>
          <w:lang w:eastAsia="es-MX"/>
        </w:rPr>
        <w:t>4</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 xml:space="preserve"> a  $3</w:t>
      </w:r>
      <w:r>
        <w:rPr>
          <w:rFonts w:ascii="Arial" w:eastAsia="Arial" w:hAnsi="Arial" w:cs="Arial"/>
          <w:lang w:eastAsia="es-MX"/>
        </w:rPr>
        <w:t>63</w:t>
      </w:r>
      <w:r w:rsidRPr="003639DE">
        <w:rPr>
          <w:rFonts w:ascii="Arial" w:eastAsia="Arial" w:hAnsi="Arial" w:cs="Arial"/>
          <w:lang w:eastAsia="es-MX"/>
        </w:rPr>
        <w:t>.</w:t>
      </w:r>
      <w:r>
        <w:rPr>
          <w:rFonts w:ascii="Arial" w:eastAsia="Arial" w:hAnsi="Arial" w:cs="Arial"/>
          <w:lang w:eastAsia="es-MX"/>
        </w:rPr>
        <w:t>50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II. Servicios que se presten en horas inhábiles, por cada uno,</w:t>
      </w:r>
      <w:r>
        <w:rPr>
          <w:rFonts w:ascii="Arial" w:eastAsia="Arial" w:hAnsi="Arial" w:cs="Arial"/>
          <w:lang w:eastAsia="es-MX"/>
        </w:rPr>
        <w:t xml:space="preserve">                                   </w:t>
      </w:r>
      <w:r w:rsidRPr="003639DE">
        <w:rPr>
          <w:rFonts w:ascii="Arial" w:eastAsia="Arial" w:hAnsi="Arial" w:cs="Arial"/>
          <w:lang w:eastAsia="es-MX"/>
        </w:rPr>
        <w:t xml:space="preserve"> de: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w:t>
      </w:r>
      <w:r w:rsidRPr="003639DE">
        <w:rPr>
          <w:rFonts w:ascii="Arial" w:eastAsia="Arial" w:hAnsi="Arial" w:cs="Arial"/>
          <w:lang w:eastAsia="es-MX"/>
        </w:rPr>
        <w:tab/>
        <w:t>$5</w:t>
      </w:r>
      <w:r>
        <w:rPr>
          <w:rFonts w:ascii="Arial" w:eastAsia="Arial" w:hAnsi="Arial" w:cs="Arial"/>
          <w:lang w:eastAsia="es-MX"/>
        </w:rPr>
        <w:t>7</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 xml:space="preserve"> a  $</w:t>
      </w:r>
      <w:r>
        <w:rPr>
          <w:rFonts w:ascii="Arial" w:eastAsia="Arial" w:hAnsi="Arial" w:cs="Arial"/>
          <w:lang w:eastAsia="es-MX"/>
        </w:rPr>
        <w:t>607</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III. Servicio de poda o tala de árboles. </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a) Poda de árboles hasta de 10 metros de altura, por cada uno</w:t>
      </w:r>
      <w:proofErr w:type="gramStart"/>
      <w:r w:rsidRPr="003639DE">
        <w:rPr>
          <w:rFonts w:ascii="Arial" w:eastAsia="Arial" w:hAnsi="Arial" w:cs="Arial"/>
          <w:lang w:eastAsia="es-MX"/>
        </w:rPr>
        <w:t xml:space="preserve">: </w:t>
      </w:r>
      <w:r>
        <w:rPr>
          <w:rFonts w:ascii="Arial" w:eastAsia="Arial" w:hAnsi="Arial" w:cs="Arial"/>
          <w:lang w:eastAsia="es-MX"/>
        </w:rPr>
        <w:t xml:space="preserve"> </w:t>
      </w:r>
      <w:r w:rsidRPr="003639DE">
        <w:rPr>
          <w:rFonts w:ascii="Arial" w:eastAsia="Arial" w:hAnsi="Arial" w:cs="Arial"/>
          <w:lang w:eastAsia="es-MX"/>
        </w:rPr>
        <w:t>$</w:t>
      </w:r>
      <w:proofErr w:type="gramEnd"/>
      <w:r w:rsidRPr="003639DE">
        <w:rPr>
          <w:rFonts w:ascii="Arial" w:eastAsia="Arial" w:hAnsi="Arial" w:cs="Arial"/>
          <w:lang w:eastAsia="es-MX"/>
        </w:rPr>
        <w:t>6</w:t>
      </w:r>
      <w:r>
        <w:rPr>
          <w:rFonts w:ascii="Arial" w:eastAsia="Arial" w:hAnsi="Arial" w:cs="Arial"/>
          <w:lang w:eastAsia="es-MX"/>
        </w:rPr>
        <w:t>97</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b) Poda de árboles de más de 10 metros de altura, por cada </w:t>
      </w:r>
      <w:r>
        <w:rPr>
          <w:rFonts w:ascii="Arial" w:eastAsia="Arial" w:hAnsi="Arial" w:cs="Arial"/>
          <w:lang w:eastAsia="es-MX"/>
        </w:rPr>
        <w:t xml:space="preserve">                            </w:t>
      </w:r>
      <w:r w:rsidRPr="003639DE">
        <w:rPr>
          <w:rFonts w:ascii="Arial" w:eastAsia="Arial" w:hAnsi="Arial" w:cs="Arial"/>
          <w:lang w:eastAsia="es-MX"/>
        </w:rPr>
        <w:t>uno:</w:t>
      </w:r>
      <w:r>
        <w:rPr>
          <w:rFonts w:ascii="Arial" w:eastAsia="Arial" w:hAnsi="Arial" w:cs="Arial"/>
          <w:lang w:eastAsia="es-MX"/>
        </w:rPr>
        <w:t xml:space="preserve">                                                                                     </w:t>
      </w:r>
      <w:r w:rsidRPr="003639DE">
        <w:rPr>
          <w:rFonts w:ascii="Arial" w:eastAsia="Arial" w:hAnsi="Arial" w:cs="Arial"/>
          <w:lang w:eastAsia="es-MX"/>
        </w:rPr>
        <w:t>$1,</w:t>
      </w:r>
      <w:r>
        <w:rPr>
          <w:rFonts w:ascii="Arial" w:eastAsia="Arial" w:hAnsi="Arial" w:cs="Arial"/>
          <w:lang w:eastAsia="es-MX"/>
        </w:rPr>
        <w:t>149</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c) Derribo de árboles de hasta 10 metros de altura, por cada </w:t>
      </w:r>
      <w:r>
        <w:rPr>
          <w:rFonts w:ascii="Arial" w:eastAsia="Arial" w:hAnsi="Arial" w:cs="Arial"/>
          <w:lang w:eastAsia="es-MX"/>
        </w:rPr>
        <w:t xml:space="preserve">                                     </w:t>
      </w:r>
      <w:r w:rsidRPr="003639DE">
        <w:rPr>
          <w:rFonts w:ascii="Arial" w:eastAsia="Arial" w:hAnsi="Arial" w:cs="Arial"/>
          <w:lang w:eastAsia="es-MX"/>
        </w:rPr>
        <w:t xml:space="preserve">uno: </w:t>
      </w:r>
      <w:r>
        <w:rPr>
          <w:rFonts w:ascii="Arial" w:eastAsia="Arial" w:hAnsi="Arial" w:cs="Arial"/>
          <w:lang w:eastAsia="es-MX"/>
        </w:rPr>
        <w:t xml:space="preserve">                                                                                         </w:t>
      </w:r>
      <w:r w:rsidRPr="003639DE">
        <w:rPr>
          <w:rFonts w:ascii="Arial" w:eastAsia="Arial" w:hAnsi="Arial" w:cs="Arial"/>
          <w:lang w:eastAsia="es-MX"/>
        </w:rPr>
        <w:t>$1,</w:t>
      </w:r>
      <w:r>
        <w:rPr>
          <w:rFonts w:ascii="Arial" w:eastAsia="Arial" w:hAnsi="Arial" w:cs="Arial"/>
          <w:lang w:eastAsia="es-MX"/>
        </w:rPr>
        <w:t>161</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d) Derribo de árboles de más de 10 metros de altura, por cada uno: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2</w:t>
      </w:r>
      <w:r w:rsidRPr="003639DE">
        <w:rPr>
          <w:rFonts w:ascii="Arial" w:eastAsia="Arial" w:hAnsi="Arial" w:cs="Arial"/>
          <w:lang w:eastAsia="es-MX"/>
        </w:rPr>
        <w:t>,</w:t>
      </w:r>
      <w:r>
        <w:rPr>
          <w:rFonts w:ascii="Arial" w:eastAsia="Arial" w:hAnsi="Arial" w:cs="Arial"/>
          <w:lang w:eastAsia="es-MX"/>
        </w:rPr>
        <w:t>106</w:t>
      </w:r>
      <w:r w:rsidRPr="003639DE">
        <w:rPr>
          <w:rFonts w:ascii="Arial" w:eastAsia="Arial" w:hAnsi="Arial" w:cs="Arial"/>
          <w:lang w:eastAsia="es-MX"/>
        </w:rPr>
        <w:t>.</w:t>
      </w:r>
      <w:r>
        <w:rPr>
          <w:rFonts w:ascii="Arial" w:eastAsia="Arial" w:hAnsi="Arial" w:cs="Arial"/>
          <w:lang w:eastAsia="es-MX"/>
        </w:rPr>
        <w:t>50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Tratándose de poda o derribo de árboles ubicados en la vía pública, que representen un riesgo para la seguridad de la ciudadanía en su persona o bienes, así como para la infraestructura de los servicios públicos instalados, previo dictamen de la dependencia respectiva del municipio, el servicio será gratuito.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e) Autorización a particulares para la poda o derribo de árboles, previo dictamen forestal de la dependencia respectiva del municipio: $2</w:t>
      </w:r>
      <w:r>
        <w:rPr>
          <w:rFonts w:ascii="Arial" w:eastAsia="Arial" w:hAnsi="Arial" w:cs="Arial"/>
          <w:lang w:eastAsia="es-MX"/>
        </w:rPr>
        <w:t>33</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IV. Por otros derechos no especificados:</w:t>
      </w:r>
      <w:r w:rsidRPr="003639DE">
        <w:rPr>
          <w:rFonts w:ascii="Arial" w:eastAsia="Arial" w:hAnsi="Arial" w:cs="Arial"/>
          <w:lang w:eastAsia="es-MX"/>
        </w:rPr>
        <w:tab/>
        <w:t xml:space="preserve"> </w:t>
      </w:r>
      <w:r>
        <w:rPr>
          <w:rFonts w:ascii="Arial" w:eastAsia="Arial" w:hAnsi="Arial" w:cs="Arial"/>
          <w:lang w:eastAsia="es-MX"/>
        </w:rPr>
        <w:t xml:space="preserve">         </w:t>
      </w:r>
      <w:r w:rsidRPr="003639DE">
        <w:rPr>
          <w:rFonts w:ascii="Arial" w:eastAsia="Arial" w:hAnsi="Arial" w:cs="Arial"/>
          <w:lang w:eastAsia="es-MX"/>
        </w:rPr>
        <w:t xml:space="preserve">  $</w:t>
      </w:r>
      <w:r>
        <w:rPr>
          <w:rFonts w:ascii="Arial" w:eastAsia="Arial" w:hAnsi="Arial" w:cs="Arial"/>
          <w:lang w:eastAsia="es-MX"/>
        </w:rPr>
        <w:t>50</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 xml:space="preserve"> a $1</w:t>
      </w:r>
      <w:r>
        <w:rPr>
          <w:rFonts w:ascii="Arial" w:eastAsia="Arial" w:hAnsi="Arial" w:cs="Arial"/>
          <w:lang w:eastAsia="es-MX"/>
        </w:rPr>
        <w:t>69</w:t>
      </w:r>
      <w:r w:rsidRPr="003639DE">
        <w:rPr>
          <w:rFonts w:ascii="Arial" w:eastAsia="Arial" w:hAnsi="Arial" w:cs="Arial"/>
          <w:lang w:eastAsia="es-MX"/>
        </w:rPr>
        <w:t>.</w:t>
      </w:r>
      <w:r>
        <w:rPr>
          <w:rFonts w:ascii="Arial" w:eastAsia="Arial" w:hAnsi="Arial" w:cs="Arial"/>
          <w:lang w:eastAsia="es-MX"/>
        </w:rPr>
        <w:t>00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V. Explotación de estacionamientos por parte del municipio.</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rPr>
          <w:rFonts w:ascii="Arial" w:eastAsia="Arial" w:hAnsi="Arial" w:cs="Arial"/>
          <w:lang w:eastAsia="es-MX"/>
        </w:rPr>
      </w:pPr>
      <w:r w:rsidRPr="003639DE">
        <w:rPr>
          <w:rFonts w:ascii="Arial" w:eastAsia="Arial" w:hAnsi="Arial" w:cs="Arial"/>
          <w:lang w:eastAsia="es-MX"/>
        </w:rPr>
        <w:t xml:space="preserve">VI. Para los efectos de este artículo, se consideran como horas hábiles, las comprendidas de lunes a viernes, de 8:00 a 16:00 horas. </w:t>
      </w:r>
      <w:r w:rsidRPr="003639DE">
        <w:rPr>
          <w:rFonts w:ascii="Arial" w:eastAsia="Arial" w:hAnsi="Arial" w:cs="Arial"/>
          <w:lang w:eastAsia="es-MX"/>
        </w:rPr>
        <w:tab/>
      </w:r>
    </w:p>
    <w:p w:rsidR="00CB5B98" w:rsidRPr="003639DE" w:rsidRDefault="00CB5B98" w:rsidP="00CB5B98">
      <w:pPr>
        <w:spacing w:after="160" w:line="240" w:lineRule="auto"/>
        <w:rPr>
          <w:rFonts w:ascii="Arial" w:eastAsia="Arial" w:hAnsi="Arial" w:cs="Arial"/>
          <w:lang w:eastAsia="es-MX"/>
        </w:rPr>
      </w:pPr>
    </w:p>
    <w:p w:rsidR="00CB5B98" w:rsidRPr="003639DE" w:rsidRDefault="00CB5B98" w:rsidP="00291129">
      <w:pPr>
        <w:spacing w:after="160" w:line="240" w:lineRule="auto"/>
        <w:jc w:val="center"/>
        <w:rPr>
          <w:rFonts w:ascii="Arial" w:eastAsia="Arial" w:hAnsi="Arial" w:cs="Arial"/>
          <w:b/>
          <w:lang w:eastAsia="es-MX"/>
        </w:rPr>
      </w:pPr>
      <w:r w:rsidRPr="003639DE">
        <w:rPr>
          <w:rFonts w:ascii="Arial" w:eastAsia="Arial" w:hAnsi="Arial" w:cs="Arial"/>
          <w:b/>
          <w:lang w:eastAsia="es-MX"/>
        </w:rPr>
        <w:t>CAPÍTULO CUARTO</w:t>
      </w:r>
    </w:p>
    <w:p w:rsidR="00CB5B98" w:rsidRDefault="00CB5B98" w:rsidP="00291129">
      <w:pPr>
        <w:spacing w:after="160" w:line="240" w:lineRule="auto"/>
        <w:jc w:val="center"/>
        <w:rPr>
          <w:rFonts w:ascii="Arial" w:eastAsia="Arial" w:hAnsi="Arial" w:cs="Arial"/>
          <w:b/>
          <w:lang w:eastAsia="es-MX"/>
        </w:rPr>
      </w:pPr>
      <w:r w:rsidRPr="003639DE">
        <w:rPr>
          <w:rFonts w:ascii="Arial" w:eastAsia="Arial" w:hAnsi="Arial" w:cs="Arial"/>
          <w:b/>
          <w:lang w:eastAsia="es-MX"/>
        </w:rPr>
        <w:t>ACCESORIOS DE LOS DERECHOS</w:t>
      </w:r>
    </w:p>
    <w:p w:rsidR="00291129" w:rsidRPr="003639DE" w:rsidRDefault="00291129" w:rsidP="00CB5B98">
      <w:pPr>
        <w:spacing w:after="160" w:line="240" w:lineRule="auto"/>
        <w:rPr>
          <w:rFonts w:ascii="Arial" w:eastAsia="Arial" w:hAnsi="Arial" w:cs="Arial"/>
          <w:lang w:eastAsia="es-MX"/>
        </w:rPr>
      </w:pPr>
    </w:p>
    <w:p w:rsidR="00CB5B98" w:rsidRPr="003639DE"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t>Artículo 66.-</w:t>
      </w:r>
      <w:r w:rsidRPr="003639DE">
        <w:rPr>
          <w:rFonts w:ascii="Arial" w:eastAsia="Arial" w:hAnsi="Arial" w:cs="Arial"/>
          <w:lang w:eastAsia="es-MX"/>
        </w:rPr>
        <w:t xml:space="preserve"> Los ingresos por concepto de accesorios derivados por la falta de pago de los derechos señalados en este Título de Derechos, son los que se perciben por:</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I. Recargos;</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lastRenderedPageBreak/>
        <w:t>Los recargos se causarán conforme a lo establecido por la Ley de Hacienda Municipal del Estado de Jalisco, en vigor.</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II. Multas;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III. Intereses;</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IV. Gastos de ejecución;</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V. Indemnizaciones;</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VI. Otros no especificados.</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t xml:space="preserve">Artículo 67.- </w:t>
      </w:r>
      <w:r w:rsidRPr="003639DE">
        <w:rPr>
          <w:rFonts w:ascii="Arial" w:eastAsia="Arial" w:hAnsi="Arial" w:cs="Arial"/>
          <w:lang w:eastAsia="es-MX"/>
        </w:rPr>
        <w:t xml:space="preserve">Dichos conceptos son accesorios de los derechos y participan de la naturaleza de éstos.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t>Artículo 68.-</w:t>
      </w:r>
      <w:r w:rsidRPr="003639DE">
        <w:rPr>
          <w:rFonts w:ascii="Arial" w:eastAsia="Arial" w:hAnsi="Arial" w:cs="Arial"/>
          <w:lang w:eastAsia="es-MX"/>
        </w:rPr>
        <w:t xml:space="preserve"> Multas derivadas del incumplimiento en la forma, fecha y términos, que establezcan las disposiciones fiscales, del pago de los derechos, siempre que no esté considerada otra sanción en las demás disposiciones establecidas en la presente ley, sobre el crédito omitido, del: 11.03% a 33.08%     </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La falta de pago de los derechos señalados en el artículo 33, fracción IV, de este ordenamiento, se sancionará de acuerdo con el Reglamento respectivo y con las cantidades que señale el ayuntamiento, previo acuerdo de ayuntamiento.</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t>Artículo 69.-</w:t>
      </w:r>
      <w:r w:rsidRPr="003639DE">
        <w:rPr>
          <w:rFonts w:ascii="Arial" w:eastAsia="Arial" w:hAnsi="Arial" w:cs="Arial"/>
          <w:lang w:eastAsia="es-MX"/>
        </w:rPr>
        <w:t xml:space="preserve"> La tasa de recargos por falta de pago oportuno de los créditos fiscales derivados por la falta de pago de los derechos señalados en el presente título, será del 1.26% mensual.</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t>Artículo 70.-</w:t>
      </w:r>
      <w:r w:rsidRPr="003639DE">
        <w:rPr>
          <w:rFonts w:ascii="Arial" w:eastAsia="Arial" w:hAnsi="Arial" w:cs="Arial"/>
          <w:lang w:eastAsia="es-MX"/>
        </w:rPr>
        <w:t xml:space="preserve"> Cuando se concedan plazos para cubrir créditos fiscales derivados por la falta de pago de los derechos señalados en el presente título, la tasa de interés será el costo porcentual promedio (C.P.P.), del mes inmediato anterior, que determine el Banco de México. </w:t>
      </w:r>
    </w:p>
    <w:p w:rsidR="00CB5B98"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t>Artículo 71.-</w:t>
      </w:r>
      <w:r w:rsidRPr="003639DE">
        <w:rPr>
          <w:rFonts w:ascii="Arial" w:eastAsia="Arial" w:hAnsi="Arial" w:cs="Arial"/>
          <w:lang w:eastAsia="es-MX"/>
        </w:rPr>
        <w:t xml:space="preserve"> Los gastos de ejecución y de embargo derivados por la falta de pago de los derechos señalados en el presente título, se cubrirán a la Hacienda Municipal, conjuntamente con el crédito fiscal, conforme a las siguientes bases: </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 Por gastos de ejecución: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Por la notificación de requerimiento de pago de créditos fiscales, no cubiertos en los plazos establecidos: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a) Cuando se realicen en la cabecera Municipal, el 6.3% sin que su importe sea menor a dos veces el valor diario de una Unidad de Medida y Actualización.</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lastRenderedPageBreak/>
        <w:t>b) Cuando se realice fuera de la cabecera Municipal el 10.21%, sin que su importe sea menor a dos veces el valor diario de una Unidad de Medida y Actualización.</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II. Por gastos de embargo: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Las diligencias de embargo, así como las de remoción del deudor como depositario, que impliquen extracción de bienes: </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a) Cuando se realicen en la cabecera municipal, el 6.30%; y. </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b) Cuando se realicen fuera de la cabecera municipal, el 10.21%, </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III. Los demás gastos que sean erogados en el procedimiento, serán reembolsados al Ayuntamiento por los contribuyentes. </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El cobro de honorarios conforme a las tarifas señaladas, en ningún caso, excederá de los siguientes límites: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a) Del importe de 30 veces el valor diario de la Unidad de Medida y Actualización, por requerimientos no satisfechos dentro de los plazos legales, de cuyo posterior cumplimiento se derive el pago extemporáneo de prestaciones fiscales.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b) Del importe de 45 veces el valor diario de la Unidad de Medida y Actualización, por diligencia de embargo y por las de remoción del deudor como depositario, que impliquen extracción de bienes. </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Todos los gastos de ejecución serán a cargo del contribuyente, en ningún caso, podrán ser condonados total o parcialmente. </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En los procedimientos administrativos de ejecución que realicen las autoridades estatales, en uso de las facultades que les hayan sido conferidas en virtud del convenio celebrado con el ayuntamiento para la administración y cobro de diversas contribuciones municipales, se aplicará la tarifa que al efecto establece el Código Fiscal del Estado. </w:t>
      </w:r>
    </w:p>
    <w:p w:rsidR="00CB5B98" w:rsidRPr="003639DE" w:rsidRDefault="00CB5B98" w:rsidP="00291129">
      <w:pPr>
        <w:spacing w:after="160" w:line="240" w:lineRule="auto"/>
        <w:jc w:val="center"/>
        <w:rPr>
          <w:rFonts w:ascii="Arial" w:eastAsia="Arial" w:hAnsi="Arial" w:cs="Arial"/>
          <w:lang w:eastAsia="es-MX"/>
        </w:rPr>
      </w:pPr>
    </w:p>
    <w:p w:rsidR="00CB5B98" w:rsidRPr="003639DE" w:rsidRDefault="00CB5B98" w:rsidP="00291129">
      <w:pPr>
        <w:spacing w:after="160" w:line="240" w:lineRule="auto"/>
        <w:jc w:val="center"/>
        <w:rPr>
          <w:rFonts w:ascii="Arial" w:eastAsia="Arial" w:hAnsi="Arial" w:cs="Arial"/>
          <w:b/>
          <w:lang w:eastAsia="es-MX"/>
        </w:rPr>
      </w:pPr>
      <w:r w:rsidRPr="003639DE">
        <w:rPr>
          <w:rFonts w:ascii="Arial" w:eastAsia="Arial" w:hAnsi="Arial" w:cs="Arial"/>
          <w:b/>
          <w:lang w:eastAsia="es-MX"/>
        </w:rPr>
        <w:t>TÍTULO QUINTO</w:t>
      </w:r>
    </w:p>
    <w:p w:rsidR="00CB5B98" w:rsidRPr="003639DE" w:rsidRDefault="00CB5B98" w:rsidP="00291129">
      <w:pPr>
        <w:spacing w:after="160" w:line="240" w:lineRule="auto"/>
        <w:jc w:val="center"/>
        <w:rPr>
          <w:rFonts w:ascii="Arial" w:eastAsia="Arial" w:hAnsi="Arial" w:cs="Arial"/>
          <w:b/>
          <w:lang w:eastAsia="es-MX"/>
        </w:rPr>
      </w:pPr>
      <w:r w:rsidRPr="003639DE">
        <w:rPr>
          <w:rFonts w:ascii="Arial" w:eastAsia="Arial" w:hAnsi="Arial" w:cs="Arial"/>
          <w:b/>
          <w:lang w:eastAsia="es-MX"/>
        </w:rPr>
        <w:t>PRODUCTOS</w:t>
      </w:r>
    </w:p>
    <w:p w:rsidR="00CB5B98" w:rsidRPr="003639DE" w:rsidRDefault="00CB5B98" w:rsidP="00291129">
      <w:pPr>
        <w:spacing w:after="160" w:line="240" w:lineRule="auto"/>
        <w:jc w:val="center"/>
        <w:rPr>
          <w:rFonts w:ascii="Arial" w:eastAsia="Arial" w:hAnsi="Arial" w:cs="Arial"/>
          <w:b/>
          <w:lang w:eastAsia="es-MX"/>
        </w:rPr>
      </w:pPr>
      <w:r w:rsidRPr="003639DE">
        <w:rPr>
          <w:rFonts w:ascii="Arial" w:eastAsia="Arial" w:hAnsi="Arial" w:cs="Arial"/>
          <w:b/>
          <w:lang w:eastAsia="es-MX"/>
        </w:rPr>
        <w:t>CAPÍTULO PRIMERO</w:t>
      </w:r>
    </w:p>
    <w:p w:rsidR="00CB5B98" w:rsidRPr="003639DE" w:rsidRDefault="00CB5B98" w:rsidP="00291129">
      <w:pPr>
        <w:spacing w:after="160" w:line="240" w:lineRule="auto"/>
        <w:jc w:val="center"/>
        <w:rPr>
          <w:rFonts w:ascii="Arial" w:eastAsia="Arial" w:hAnsi="Arial" w:cs="Arial"/>
          <w:b/>
          <w:lang w:eastAsia="es-MX"/>
        </w:rPr>
      </w:pPr>
      <w:r w:rsidRPr="003639DE">
        <w:rPr>
          <w:rFonts w:ascii="Arial" w:eastAsia="Arial" w:hAnsi="Arial" w:cs="Arial"/>
          <w:b/>
          <w:lang w:eastAsia="es-MX"/>
        </w:rPr>
        <w:t>DE LOS PRODUCTOS DE TIPO CORRIENTE</w:t>
      </w:r>
    </w:p>
    <w:p w:rsidR="00CB5B98" w:rsidRPr="003639DE" w:rsidRDefault="00CB5B98" w:rsidP="00291129">
      <w:pPr>
        <w:spacing w:after="160" w:line="240" w:lineRule="auto"/>
        <w:jc w:val="center"/>
        <w:rPr>
          <w:rFonts w:ascii="Arial" w:eastAsia="Arial" w:hAnsi="Arial" w:cs="Arial"/>
          <w:b/>
          <w:lang w:eastAsia="es-MX"/>
        </w:rPr>
      </w:pPr>
      <w:r w:rsidRPr="003639DE">
        <w:rPr>
          <w:rFonts w:ascii="Arial" w:eastAsia="Arial" w:hAnsi="Arial" w:cs="Arial"/>
          <w:b/>
          <w:lang w:eastAsia="es-MX"/>
        </w:rPr>
        <w:t>SECCIÓN PRIMERA</w:t>
      </w:r>
    </w:p>
    <w:p w:rsidR="00CB5B98" w:rsidRDefault="00CB5B98" w:rsidP="00291129">
      <w:pPr>
        <w:spacing w:after="160" w:line="240" w:lineRule="auto"/>
        <w:jc w:val="center"/>
        <w:rPr>
          <w:rFonts w:ascii="Arial" w:eastAsia="Arial" w:hAnsi="Arial" w:cs="Arial"/>
          <w:b/>
          <w:lang w:eastAsia="es-MX"/>
        </w:rPr>
      </w:pPr>
      <w:r w:rsidRPr="003639DE">
        <w:rPr>
          <w:rFonts w:ascii="Arial" w:eastAsia="Arial" w:hAnsi="Arial" w:cs="Arial"/>
          <w:b/>
          <w:lang w:eastAsia="es-MX"/>
        </w:rPr>
        <w:t>DEL USO, GOCE, APROVECHAMIENTO O EXPLOTACIÓN DE BIENES DE DOMINIO PRIVADO</w:t>
      </w:r>
    </w:p>
    <w:p w:rsidR="00291129" w:rsidRPr="003639DE" w:rsidRDefault="00291129" w:rsidP="00CB5B98">
      <w:pPr>
        <w:spacing w:after="160" w:line="240" w:lineRule="auto"/>
        <w:rPr>
          <w:rFonts w:ascii="Arial" w:eastAsia="Arial" w:hAnsi="Arial" w:cs="Arial"/>
          <w:b/>
          <w:lang w:eastAsia="es-MX"/>
        </w:rPr>
      </w:pPr>
    </w:p>
    <w:p w:rsidR="00CB5B98" w:rsidRPr="003639DE"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lastRenderedPageBreak/>
        <w:t>Artículo 72.-</w:t>
      </w:r>
      <w:r w:rsidRPr="003639DE">
        <w:rPr>
          <w:rFonts w:ascii="Arial" w:eastAsia="Arial" w:hAnsi="Arial" w:cs="Arial"/>
          <w:lang w:eastAsia="es-MX"/>
        </w:rPr>
        <w:t xml:space="preserve"> Las personas físicas o jurídicas que tomen en arrendamiento o concesión toda clase de bienes propiedad del municipio de dominio privado pagarán a éste las rentas respectivas, de conformidad con las siguientes: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ind w:left="6372"/>
        <w:jc w:val="both"/>
        <w:rPr>
          <w:rFonts w:ascii="Arial" w:eastAsia="Arial" w:hAnsi="Arial" w:cs="Arial"/>
          <w:lang w:eastAsia="es-MX"/>
        </w:rPr>
      </w:pPr>
      <w:r>
        <w:rPr>
          <w:rFonts w:ascii="Arial" w:eastAsia="Arial" w:hAnsi="Arial" w:cs="Arial"/>
          <w:lang w:eastAsia="es-MX"/>
        </w:rPr>
        <w:t>TARIFAS</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I. Arrendamiento de locales en el interior de mercados de dominio privado, por metro cuadrado, mensualmente, de</w:t>
      </w:r>
      <w:r>
        <w:rPr>
          <w:rFonts w:ascii="Arial" w:eastAsia="Arial" w:hAnsi="Arial" w:cs="Arial"/>
          <w:lang w:eastAsia="es-MX"/>
        </w:rPr>
        <w:t xml:space="preserve">       </w:t>
      </w:r>
      <w:proofErr w:type="gramStart"/>
      <w:r w:rsidRPr="003639DE">
        <w:rPr>
          <w:rFonts w:ascii="Arial" w:eastAsia="Arial" w:hAnsi="Arial" w:cs="Arial"/>
          <w:lang w:eastAsia="es-MX"/>
        </w:rPr>
        <w:t>:  $</w:t>
      </w:r>
      <w:proofErr w:type="gramEnd"/>
      <w:r>
        <w:rPr>
          <w:rFonts w:ascii="Arial" w:eastAsia="Arial" w:hAnsi="Arial" w:cs="Arial"/>
          <w:lang w:eastAsia="es-MX"/>
        </w:rPr>
        <w:t>21</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 xml:space="preserve"> a  $1</w:t>
      </w:r>
      <w:r>
        <w:rPr>
          <w:rFonts w:ascii="Arial" w:eastAsia="Arial" w:hAnsi="Arial" w:cs="Arial"/>
          <w:lang w:eastAsia="es-MX"/>
        </w:rPr>
        <w:t>69</w:t>
      </w:r>
      <w:r w:rsidRPr="003639DE">
        <w:rPr>
          <w:rFonts w:ascii="Arial" w:eastAsia="Arial" w:hAnsi="Arial" w:cs="Arial"/>
          <w:lang w:eastAsia="es-MX"/>
        </w:rPr>
        <w:t>.</w:t>
      </w:r>
      <w:r>
        <w:rPr>
          <w:rFonts w:ascii="Arial" w:eastAsia="Arial" w:hAnsi="Arial" w:cs="Arial"/>
          <w:lang w:eastAsia="es-MX"/>
        </w:rPr>
        <w:t>00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II. Arrendamiento de locales exteriores en mercados de dominio privado, por metro cuadrado mensualmente, de:  </w:t>
      </w:r>
      <w:r>
        <w:rPr>
          <w:rFonts w:ascii="Arial" w:eastAsia="Arial" w:hAnsi="Arial" w:cs="Arial"/>
          <w:lang w:eastAsia="es-MX"/>
        </w:rPr>
        <w:t xml:space="preserve">                    </w:t>
      </w:r>
      <w:r w:rsidRPr="003639DE">
        <w:rPr>
          <w:rFonts w:ascii="Arial" w:eastAsia="Arial" w:hAnsi="Arial" w:cs="Arial"/>
          <w:lang w:eastAsia="es-MX"/>
        </w:rPr>
        <w:t xml:space="preserve"> $2</w:t>
      </w:r>
      <w:r>
        <w:rPr>
          <w:rFonts w:ascii="Arial" w:eastAsia="Arial" w:hAnsi="Arial" w:cs="Arial"/>
          <w:lang w:eastAsia="es-MX"/>
        </w:rPr>
        <w:t>5</w:t>
      </w:r>
      <w:r w:rsidRPr="003639DE">
        <w:rPr>
          <w:rFonts w:ascii="Arial" w:eastAsia="Arial" w:hAnsi="Arial" w:cs="Arial"/>
          <w:lang w:eastAsia="es-MX"/>
        </w:rPr>
        <w:t>.5</w:t>
      </w:r>
      <w:r>
        <w:rPr>
          <w:rFonts w:ascii="Arial" w:eastAsia="Arial" w:hAnsi="Arial" w:cs="Arial"/>
          <w:lang w:eastAsia="es-MX"/>
        </w:rPr>
        <w:t>0</w:t>
      </w:r>
      <w:r w:rsidRPr="003639DE">
        <w:rPr>
          <w:rFonts w:ascii="Arial" w:eastAsia="Arial" w:hAnsi="Arial" w:cs="Arial"/>
          <w:lang w:eastAsia="es-MX"/>
        </w:rPr>
        <w:t xml:space="preserve"> a  $2</w:t>
      </w:r>
      <w:r>
        <w:rPr>
          <w:rFonts w:ascii="Arial" w:eastAsia="Arial" w:hAnsi="Arial" w:cs="Arial"/>
          <w:lang w:eastAsia="es-MX"/>
        </w:rPr>
        <w:t>5</w:t>
      </w:r>
      <w:r w:rsidRPr="003639DE">
        <w:rPr>
          <w:rFonts w:ascii="Arial" w:eastAsia="Arial" w:hAnsi="Arial" w:cs="Arial"/>
          <w:lang w:eastAsia="es-MX"/>
        </w:rPr>
        <w:t>4.</w:t>
      </w:r>
      <w:r>
        <w:rPr>
          <w:rFonts w:ascii="Arial" w:eastAsia="Arial" w:hAnsi="Arial" w:cs="Arial"/>
          <w:lang w:eastAsia="es-MX"/>
        </w:rPr>
        <w:t>00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III. Arrendamiento o concesión de excusados y baños públicos en bienes de dominio privado, por metro cuadrado, mensualmente, </w:t>
      </w:r>
      <w:r>
        <w:rPr>
          <w:rFonts w:ascii="Arial" w:eastAsia="Arial" w:hAnsi="Arial" w:cs="Arial"/>
          <w:lang w:eastAsia="es-MX"/>
        </w:rPr>
        <w:t xml:space="preserve">                                    </w:t>
      </w:r>
      <w:r w:rsidRPr="003639DE">
        <w:rPr>
          <w:rFonts w:ascii="Arial" w:eastAsia="Arial" w:hAnsi="Arial" w:cs="Arial"/>
          <w:lang w:eastAsia="es-MX"/>
        </w:rPr>
        <w:t xml:space="preserve">de:  </w:t>
      </w:r>
      <w:r>
        <w:rPr>
          <w:rFonts w:ascii="Arial" w:eastAsia="Arial" w:hAnsi="Arial" w:cs="Arial"/>
          <w:lang w:eastAsia="es-MX"/>
        </w:rPr>
        <w:t xml:space="preserve">                                                                               </w:t>
      </w:r>
      <w:r w:rsidRPr="003639DE">
        <w:rPr>
          <w:rFonts w:ascii="Arial" w:eastAsia="Arial" w:hAnsi="Arial" w:cs="Arial"/>
          <w:lang w:eastAsia="es-MX"/>
        </w:rPr>
        <w:t xml:space="preserve"> $2</w:t>
      </w:r>
      <w:r>
        <w:rPr>
          <w:rFonts w:ascii="Arial" w:eastAsia="Arial" w:hAnsi="Arial" w:cs="Arial"/>
          <w:lang w:eastAsia="es-MX"/>
        </w:rPr>
        <w:t>6</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 xml:space="preserve"> a  $</w:t>
      </w:r>
      <w:r>
        <w:rPr>
          <w:rFonts w:ascii="Arial" w:eastAsia="Arial" w:hAnsi="Arial" w:cs="Arial"/>
          <w:lang w:eastAsia="es-MX"/>
        </w:rPr>
        <w:t>84</w:t>
      </w:r>
      <w:r w:rsidRPr="003639DE">
        <w:rPr>
          <w:rFonts w:ascii="Arial" w:eastAsia="Arial" w:hAnsi="Arial" w:cs="Arial"/>
          <w:lang w:eastAsia="es-MX"/>
        </w:rPr>
        <w:t>.</w:t>
      </w:r>
      <w:r>
        <w:rPr>
          <w:rFonts w:ascii="Arial" w:eastAsia="Arial" w:hAnsi="Arial" w:cs="Arial"/>
          <w:lang w:eastAsia="es-MX"/>
        </w:rPr>
        <w:t>50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IV. Arrendamiento de inmuebles de dominio privado para anuncios eventuales, por metro cuadrado, diariamente: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$1.</w:t>
      </w:r>
      <w:r>
        <w:rPr>
          <w:rFonts w:ascii="Arial" w:eastAsia="Arial" w:hAnsi="Arial" w:cs="Arial"/>
          <w:lang w:eastAsia="es-MX"/>
        </w:rPr>
        <w:t>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V. Arrendamiento de inmuebles de dominio privado para anuncios permanentes, por metro cuadrado, mensualmente, de</w:t>
      </w:r>
      <w:proofErr w:type="gramStart"/>
      <w:r w:rsidRPr="003639DE">
        <w:rPr>
          <w:rFonts w:ascii="Arial" w:eastAsia="Arial" w:hAnsi="Arial" w:cs="Arial"/>
          <w:lang w:eastAsia="es-MX"/>
        </w:rPr>
        <w:t>:  $</w:t>
      </w:r>
      <w:proofErr w:type="gramEnd"/>
      <w:r>
        <w:rPr>
          <w:rFonts w:ascii="Arial" w:eastAsia="Arial" w:hAnsi="Arial" w:cs="Arial"/>
          <w:lang w:eastAsia="es-MX"/>
        </w:rPr>
        <w:t>32</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 xml:space="preserve"> a $6</w:t>
      </w:r>
      <w:r>
        <w:rPr>
          <w:rFonts w:ascii="Arial" w:eastAsia="Arial" w:hAnsi="Arial" w:cs="Arial"/>
          <w:lang w:eastAsia="es-MX"/>
        </w:rPr>
        <w:t>9</w:t>
      </w:r>
      <w:r w:rsidRPr="003639DE">
        <w:rPr>
          <w:rFonts w:ascii="Arial" w:eastAsia="Arial" w:hAnsi="Arial" w:cs="Arial"/>
          <w:lang w:eastAsia="es-MX"/>
        </w:rPr>
        <w:t>.</w:t>
      </w:r>
      <w:r>
        <w:rPr>
          <w:rFonts w:ascii="Arial" w:eastAsia="Arial" w:hAnsi="Arial" w:cs="Arial"/>
          <w:lang w:eastAsia="es-MX"/>
        </w:rPr>
        <w:t>00</w:t>
      </w:r>
    </w:p>
    <w:p w:rsidR="00CB5B98" w:rsidRPr="003639DE"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t>Artículo 73.-</w:t>
      </w:r>
      <w:r w:rsidRPr="003639DE">
        <w:rPr>
          <w:rFonts w:ascii="Arial" w:eastAsia="Arial" w:hAnsi="Arial" w:cs="Arial"/>
          <w:lang w:eastAsia="es-MX"/>
        </w:rPr>
        <w:t xml:space="preserve"> El importe de las rentas o de los ingresos por las concesiones de otros bienes muebles o inmuebles, propiedad del municipio de dominio privado, no especificados en el artículo anterior, será fijado en los contratos respectivos, previo acuerdo del ayuntamiento y en los términos del artículo 180 de la Ley de Hacienda Municipal del Estado de Jalisco.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t>Artículo 74.-</w:t>
      </w:r>
      <w:r w:rsidRPr="003639DE">
        <w:rPr>
          <w:rFonts w:ascii="Arial" w:eastAsia="Arial" w:hAnsi="Arial" w:cs="Arial"/>
          <w:lang w:eastAsia="es-MX"/>
        </w:rPr>
        <w:t xml:space="preserve"> En los casos de traspaso de giros instalados en locales de propiedad municipal de dominio privado, el ayuntamiento se reserva la facultad de autorizar éstos, mediante acuerdo del ayuntamiento, y fijar los productos correspondientes de conformidad con lo dispuesto por los artículos 72 y 81, fracción IV, segundo párrafo de ésta ley, o rescindir los convenios que, en lo particular celebren los interesados. </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t>Artículo 75.-</w:t>
      </w:r>
      <w:r w:rsidRPr="003639DE">
        <w:rPr>
          <w:rFonts w:ascii="Arial" w:eastAsia="Arial" w:hAnsi="Arial" w:cs="Arial"/>
          <w:lang w:eastAsia="es-MX"/>
        </w:rPr>
        <w:t xml:space="preserve"> El gasto de luz y fuerza motriz de los locales arrendados, será calculado de acuerdo con el consumo visible de cada uno, y se acumulará al importe del arrendamiento.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t>Artículo 76.-</w:t>
      </w:r>
      <w:r w:rsidRPr="003639DE">
        <w:rPr>
          <w:rFonts w:ascii="Arial" w:eastAsia="Arial" w:hAnsi="Arial" w:cs="Arial"/>
          <w:lang w:eastAsia="es-MX"/>
        </w:rPr>
        <w:t xml:space="preserve"> Las personas que hagan uso de bienes inmuebles propiedad del municipio de dominio privado, pagarán los productos correspondientes conforme a la siguiente: </w:t>
      </w:r>
      <w:r w:rsidRPr="003639DE">
        <w:rPr>
          <w:rFonts w:ascii="Arial" w:eastAsia="Arial" w:hAnsi="Arial" w:cs="Arial"/>
          <w:lang w:eastAsia="es-MX"/>
        </w:rPr>
        <w:tab/>
      </w:r>
    </w:p>
    <w:p w:rsidR="00CB5B98" w:rsidRPr="003639DE" w:rsidRDefault="00CB5B98" w:rsidP="00CB5B98">
      <w:pPr>
        <w:spacing w:after="160" w:line="240" w:lineRule="auto"/>
        <w:ind w:left="6372"/>
        <w:jc w:val="both"/>
        <w:rPr>
          <w:rFonts w:ascii="Arial" w:eastAsia="Arial" w:hAnsi="Arial" w:cs="Arial"/>
          <w:lang w:eastAsia="es-MX"/>
        </w:rPr>
      </w:pPr>
      <w:r w:rsidRPr="003639DE">
        <w:rPr>
          <w:rFonts w:ascii="Arial" w:eastAsia="Arial" w:hAnsi="Arial" w:cs="Arial"/>
          <w:lang w:eastAsia="es-MX"/>
        </w:rPr>
        <w:t>TARIFA</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 Excusados y baños públicos en bienes de dominio privado, cada vez que se usen, excepto por niños menores de 12 años, los cuales quedan exentos: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4</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lastRenderedPageBreak/>
        <w:t xml:space="preserve">II. Uso de corrales en bienes de dominio privado para guardar animales que transiten en la vía pública sin vigilancia de sus dueños, diariamente, por cada uno: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41</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t>Artículo 77.-</w:t>
      </w:r>
      <w:r w:rsidRPr="003639DE">
        <w:rPr>
          <w:rFonts w:ascii="Arial" w:eastAsia="Arial" w:hAnsi="Arial" w:cs="Arial"/>
          <w:lang w:eastAsia="es-MX"/>
        </w:rPr>
        <w:t xml:space="preserve"> El importe de los productos de otros bienes muebles e inmuebles del municipio no especificado en el artículo anterior, será fijado en los contratos respectivos, previa aprobación por el Ayuntamiento en los términos de los reglamentos municipales respectivos.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t>Artículo 78.-</w:t>
      </w:r>
      <w:r w:rsidRPr="003639DE">
        <w:rPr>
          <w:rFonts w:ascii="Arial" w:eastAsia="Arial" w:hAnsi="Arial" w:cs="Arial"/>
          <w:lang w:eastAsia="es-MX"/>
        </w:rPr>
        <w:t xml:space="preserve"> La explotación de los basureros será objeto de concesión bajo contrato que suscriba Municipio, cumpliendo con los requisitos previstos en las disposiciones legales y reglamentarias aplicables.</w:t>
      </w:r>
      <w:r w:rsidRPr="003639DE">
        <w:rPr>
          <w:rFonts w:ascii="Arial" w:eastAsia="Arial" w:hAnsi="Arial" w:cs="Arial"/>
          <w:lang w:eastAsia="es-MX"/>
        </w:rPr>
        <w:tab/>
      </w:r>
    </w:p>
    <w:p w:rsidR="00CB5B98" w:rsidRPr="003639DE" w:rsidRDefault="00CB5B98" w:rsidP="00291129">
      <w:pPr>
        <w:spacing w:after="160" w:line="240" w:lineRule="auto"/>
        <w:jc w:val="center"/>
        <w:rPr>
          <w:rFonts w:ascii="Arial" w:eastAsia="Arial" w:hAnsi="Arial" w:cs="Arial"/>
          <w:lang w:eastAsia="es-MX"/>
        </w:rPr>
      </w:pPr>
    </w:p>
    <w:p w:rsidR="00CB5B98" w:rsidRPr="003639DE" w:rsidRDefault="00CB5B98" w:rsidP="00291129">
      <w:pPr>
        <w:spacing w:after="160" w:line="240" w:lineRule="auto"/>
        <w:jc w:val="center"/>
        <w:rPr>
          <w:rFonts w:ascii="Arial" w:eastAsia="Arial" w:hAnsi="Arial" w:cs="Arial"/>
          <w:b/>
          <w:lang w:eastAsia="es-MX"/>
        </w:rPr>
      </w:pPr>
      <w:r w:rsidRPr="003639DE">
        <w:rPr>
          <w:rFonts w:ascii="Arial" w:eastAsia="Arial" w:hAnsi="Arial" w:cs="Arial"/>
          <w:b/>
          <w:lang w:eastAsia="es-MX"/>
        </w:rPr>
        <w:t>SECCIÓN SEGUNDA</w:t>
      </w:r>
    </w:p>
    <w:p w:rsidR="00CB5B98" w:rsidRPr="003639DE" w:rsidRDefault="00CB5B98" w:rsidP="00291129">
      <w:pPr>
        <w:spacing w:after="160" w:line="240" w:lineRule="auto"/>
        <w:jc w:val="center"/>
        <w:rPr>
          <w:rFonts w:ascii="Arial" w:eastAsia="Arial" w:hAnsi="Arial" w:cs="Arial"/>
          <w:b/>
          <w:lang w:eastAsia="es-MX"/>
        </w:rPr>
      </w:pPr>
      <w:r w:rsidRPr="003639DE">
        <w:rPr>
          <w:rFonts w:ascii="Arial" w:eastAsia="Arial" w:hAnsi="Arial" w:cs="Arial"/>
          <w:b/>
          <w:lang w:eastAsia="es-MX"/>
        </w:rPr>
        <w:t>DE LOS CEMENTERIOS DE DOMINIO PRIVADO</w:t>
      </w:r>
    </w:p>
    <w:p w:rsidR="00CB5B98" w:rsidRPr="003639DE" w:rsidRDefault="00CB5B98" w:rsidP="00CB5B98">
      <w:pPr>
        <w:spacing w:after="160" w:line="240" w:lineRule="auto"/>
        <w:rPr>
          <w:rFonts w:ascii="Arial" w:eastAsia="Arial" w:hAnsi="Arial" w:cs="Arial"/>
          <w:lang w:eastAsia="es-MX"/>
        </w:rPr>
      </w:pPr>
    </w:p>
    <w:p w:rsidR="00CB5B98" w:rsidRPr="003639DE"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t>Artículo 79.-</w:t>
      </w:r>
      <w:r w:rsidRPr="003639DE">
        <w:rPr>
          <w:rFonts w:ascii="Arial" w:eastAsia="Arial" w:hAnsi="Arial" w:cs="Arial"/>
          <w:lang w:eastAsia="es-MX"/>
        </w:rPr>
        <w:t xml:space="preserve"> Las personas físicas o jurídicas que soliciten en uso a perpetuidad o uso temporal lotes en los cementerios municipales de dominio privado para la construcción de fosas, pagarán los productos correspondientes de acuerdo a las siguientes: </w:t>
      </w:r>
    </w:p>
    <w:p w:rsidR="00CB5B98" w:rsidRPr="003639DE" w:rsidRDefault="00CB5B98" w:rsidP="00CB5B98">
      <w:pPr>
        <w:spacing w:after="160" w:line="240" w:lineRule="auto"/>
        <w:ind w:left="6372"/>
        <w:jc w:val="both"/>
        <w:rPr>
          <w:rFonts w:ascii="Arial" w:eastAsia="Arial" w:hAnsi="Arial" w:cs="Arial"/>
          <w:lang w:eastAsia="es-MX"/>
        </w:rPr>
      </w:pPr>
      <w:r>
        <w:rPr>
          <w:rFonts w:ascii="Arial" w:eastAsia="Arial" w:hAnsi="Arial" w:cs="Arial"/>
          <w:lang w:eastAsia="es-MX"/>
        </w:rPr>
        <w:t>TARIFAS</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 Lotes en uso a perpetuidad, por metro cuadrado: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a) En primera clase: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$4</w:t>
      </w:r>
      <w:r>
        <w:rPr>
          <w:rFonts w:ascii="Arial" w:eastAsia="Arial" w:hAnsi="Arial" w:cs="Arial"/>
          <w:lang w:eastAsia="es-MX"/>
        </w:rPr>
        <w:t>65</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b) En segunda clase: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w:t>
      </w:r>
      <w:r>
        <w:rPr>
          <w:rFonts w:ascii="Arial" w:eastAsia="Arial" w:hAnsi="Arial" w:cs="Arial"/>
          <w:lang w:eastAsia="es-MX"/>
        </w:rPr>
        <w:t>410</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c) En tercera clase: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$3</w:t>
      </w:r>
      <w:r>
        <w:rPr>
          <w:rFonts w:ascii="Arial" w:eastAsia="Arial" w:hAnsi="Arial" w:cs="Arial"/>
          <w:lang w:eastAsia="es-MX"/>
        </w:rPr>
        <w:t>26</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II. Lotes en uso temporal por el término de cinco años, por metro cuadrado: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a) En primera clase: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$1</w:t>
      </w:r>
      <w:r>
        <w:rPr>
          <w:rFonts w:ascii="Arial" w:eastAsia="Arial" w:hAnsi="Arial" w:cs="Arial"/>
          <w:lang w:eastAsia="es-MX"/>
        </w:rPr>
        <w:t>55</w:t>
      </w:r>
      <w:r w:rsidRPr="003639DE">
        <w:rPr>
          <w:rFonts w:ascii="Arial" w:eastAsia="Arial" w:hAnsi="Arial" w:cs="Arial"/>
          <w:lang w:eastAsia="es-MX"/>
        </w:rPr>
        <w:t>.</w:t>
      </w:r>
      <w:r>
        <w:rPr>
          <w:rFonts w:ascii="Arial" w:eastAsia="Arial" w:hAnsi="Arial" w:cs="Arial"/>
          <w:lang w:eastAsia="es-MX"/>
        </w:rPr>
        <w:t>50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b) En segunda clase: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w:t>
      </w:r>
      <w:r>
        <w:rPr>
          <w:rFonts w:ascii="Arial" w:eastAsia="Arial" w:hAnsi="Arial" w:cs="Arial"/>
          <w:lang w:eastAsia="es-MX"/>
        </w:rPr>
        <w:t>101</w:t>
      </w:r>
      <w:r w:rsidRPr="003639DE">
        <w:rPr>
          <w:rFonts w:ascii="Arial" w:eastAsia="Arial" w:hAnsi="Arial" w:cs="Arial"/>
          <w:lang w:eastAsia="es-MX"/>
        </w:rPr>
        <w:t>.</w:t>
      </w:r>
      <w:r>
        <w:rPr>
          <w:rFonts w:ascii="Arial" w:eastAsia="Arial" w:hAnsi="Arial" w:cs="Arial"/>
          <w:lang w:eastAsia="es-MX"/>
        </w:rPr>
        <w:t>00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c) En tercera clase: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90</w:t>
      </w:r>
      <w:r w:rsidRPr="003639DE">
        <w:rPr>
          <w:rFonts w:ascii="Arial" w:eastAsia="Arial" w:hAnsi="Arial" w:cs="Arial"/>
          <w:lang w:eastAsia="es-MX"/>
        </w:rPr>
        <w:t>.</w:t>
      </w:r>
      <w:r>
        <w:rPr>
          <w:rFonts w:ascii="Arial" w:eastAsia="Arial" w:hAnsi="Arial" w:cs="Arial"/>
          <w:lang w:eastAsia="es-MX"/>
        </w:rPr>
        <w:t>50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Las personas físicas o jurídicas, que estén en uso a perpetuidad de fosas en los cementerios municipales de dominio privado, que decidan traspasar el mismo, pagarán las cuotas equivalentes que, por uso temporal, correspondan como se señala en la fracción II, de este artículo.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III. Para el mantenimiento de cada fosa en uso a perpetuidad o uso temporal se pagará anualmente por metro cuadrado de fosa: </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lastRenderedPageBreak/>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a) En primera clase: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w:t>
      </w:r>
      <w:r>
        <w:rPr>
          <w:rFonts w:ascii="Arial" w:eastAsia="Arial" w:hAnsi="Arial" w:cs="Arial"/>
          <w:lang w:eastAsia="es-MX"/>
        </w:rPr>
        <w:t>30</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b) En segunda clase: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w:t>
      </w:r>
      <w:r>
        <w:rPr>
          <w:rFonts w:ascii="Arial" w:eastAsia="Arial" w:hAnsi="Arial" w:cs="Arial"/>
          <w:lang w:eastAsia="es-MX"/>
        </w:rPr>
        <w:t>30</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c) En tercera clase: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w:t>
      </w:r>
      <w:r>
        <w:rPr>
          <w:rFonts w:ascii="Arial" w:eastAsia="Arial" w:hAnsi="Arial" w:cs="Arial"/>
          <w:lang w:eastAsia="es-MX"/>
        </w:rPr>
        <w:t>30</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Para los efectos de la aplicación de esta sección, las dimensiones de las fosas en los cementerios municipales, serán las siguientes: </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1.- Las fosas para adultos tendrán un mínimo de 2.50 metros de largo por 1 metro de ancho; y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2.- Las fosas para infantes, tendrán un mínimo de 1.20 metros de largo por 1 metro de ancho. </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p>
    <w:p w:rsidR="00CB5B98" w:rsidRPr="003639DE" w:rsidRDefault="00CB5B98" w:rsidP="00291129">
      <w:pPr>
        <w:spacing w:after="160" w:line="240" w:lineRule="auto"/>
        <w:jc w:val="center"/>
        <w:rPr>
          <w:rFonts w:ascii="Arial" w:eastAsia="Arial" w:hAnsi="Arial" w:cs="Arial"/>
          <w:b/>
          <w:lang w:eastAsia="es-MX"/>
        </w:rPr>
      </w:pPr>
      <w:r w:rsidRPr="003639DE">
        <w:rPr>
          <w:rFonts w:ascii="Arial" w:eastAsia="Arial" w:hAnsi="Arial" w:cs="Arial"/>
          <w:b/>
          <w:lang w:eastAsia="es-MX"/>
        </w:rPr>
        <w:t>SECCIÓN TERCERA</w:t>
      </w:r>
    </w:p>
    <w:p w:rsidR="00CB5B98" w:rsidRDefault="00CB5B98" w:rsidP="00291129">
      <w:pPr>
        <w:spacing w:after="160" w:line="240" w:lineRule="auto"/>
        <w:jc w:val="center"/>
        <w:rPr>
          <w:rFonts w:ascii="Arial" w:eastAsia="Arial" w:hAnsi="Arial" w:cs="Arial"/>
          <w:b/>
          <w:lang w:eastAsia="es-MX"/>
        </w:rPr>
      </w:pPr>
      <w:r w:rsidRPr="003639DE">
        <w:rPr>
          <w:rFonts w:ascii="Arial" w:eastAsia="Arial" w:hAnsi="Arial" w:cs="Arial"/>
          <w:b/>
          <w:lang w:eastAsia="es-MX"/>
        </w:rPr>
        <w:t>PRODUCTOS DIVERSOS</w:t>
      </w:r>
    </w:p>
    <w:p w:rsidR="00291129" w:rsidRPr="003639DE" w:rsidRDefault="00291129" w:rsidP="00CB5B98">
      <w:pPr>
        <w:spacing w:after="160" w:line="240" w:lineRule="auto"/>
        <w:rPr>
          <w:rFonts w:ascii="Arial" w:eastAsia="Arial" w:hAnsi="Arial" w:cs="Arial"/>
          <w:lang w:eastAsia="es-MX"/>
        </w:rPr>
      </w:pPr>
    </w:p>
    <w:p w:rsidR="00CB5B98" w:rsidRPr="003639DE"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t>Artículo 80.-</w:t>
      </w:r>
      <w:r w:rsidRPr="003639DE">
        <w:rPr>
          <w:rFonts w:ascii="Arial" w:eastAsia="Arial" w:hAnsi="Arial" w:cs="Arial"/>
          <w:lang w:eastAsia="es-MX"/>
        </w:rPr>
        <w:t xml:space="preserve"> Los productos por concepto de formas impresas, calcomanías, credenciales y otros medios de identificación, se causarán y pagarán conforme a las tarifas señaladas a continuación:</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 Formas impresas: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a) Para solicitud de licencias, manifestación de giros, traspaso y cambios de domicilio de los mismos, por juego</w:t>
      </w:r>
      <w:r>
        <w:rPr>
          <w:rFonts w:ascii="Arial" w:eastAsia="Arial" w:hAnsi="Arial" w:cs="Arial"/>
          <w:lang w:eastAsia="es-MX"/>
        </w:rPr>
        <w:t xml:space="preserve">:                                     </w:t>
      </w:r>
      <w:r w:rsidRPr="003639DE">
        <w:rPr>
          <w:rFonts w:ascii="Arial" w:eastAsia="Arial" w:hAnsi="Arial" w:cs="Arial"/>
          <w:lang w:eastAsia="es-MX"/>
        </w:rPr>
        <w:t xml:space="preserve"> $</w:t>
      </w:r>
      <w:r>
        <w:rPr>
          <w:rFonts w:ascii="Arial" w:eastAsia="Arial" w:hAnsi="Arial" w:cs="Arial"/>
          <w:lang w:eastAsia="es-MX"/>
        </w:rPr>
        <w:t>96</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b) Para la inscripción o modificación al registro de contribuyentes, por juego:</w:t>
      </w:r>
      <w:r w:rsidRPr="003639DE">
        <w:rPr>
          <w:rFonts w:ascii="Arial" w:eastAsia="Arial" w:hAnsi="Arial" w:cs="Arial"/>
          <w:lang w:eastAsia="es-MX"/>
        </w:rPr>
        <w:tab/>
      </w:r>
      <w:r>
        <w:rPr>
          <w:rFonts w:ascii="Arial" w:eastAsia="Arial" w:hAnsi="Arial" w:cs="Arial"/>
          <w:lang w:eastAsia="es-MX"/>
        </w:rPr>
        <w:t xml:space="preserve">                                                                                             </w:t>
      </w:r>
      <w:r w:rsidRPr="003639DE">
        <w:rPr>
          <w:rFonts w:ascii="Arial" w:eastAsia="Arial" w:hAnsi="Arial" w:cs="Arial"/>
          <w:lang w:eastAsia="es-MX"/>
        </w:rPr>
        <w:t>$</w:t>
      </w:r>
      <w:r>
        <w:rPr>
          <w:rFonts w:ascii="Arial" w:eastAsia="Arial" w:hAnsi="Arial" w:cs="Arial"/>
          <w:lang w:eastAsia="es-MX"/>
        </w:rPr>
        <w:t>96</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c) Para registro o certificación de residencia, por juego:</w:t>
      </w:r>
      <w:r>
        <w:rPr>
          <w:rFonts w:ascii="Arial" w:eastAsia="Arial" w:hAnsi="Arial" w:cs="Arial"/>
          <w:lang w:eastAsia="es-MX"/>
        </w:rPr>
        <w:t xml:space="preserve">                </w:t>
      </w:r>
      <w:r w:rsidRPr="003639DE">
        <w:rPr>
          <w:rFonts w:ascii="Arial" w:eastAsia="Arial" w:hAnsi="Arial" w:cs="Arial"/>
          <w:lang w:eastAsia="es-MX"/>
        </w:rPr>
        <w:t xml:space="preserve"> $4</w:t>
      </w:r>
      <w:r>
        <w:rPr>
          <w:rFonts w:ascii="Arial" w:eastAsia="Arial" w:hAnsi="Arial" w:cs="Arial"/>
          <w:lang w:eastAsia="es-MX"/>
        </w:rPr>
        <w:t>4</w:t>
      </w:r>
      <w:r w:rsidRPr="003639DE">
        <w:rPr>
          <w:rFonts w:ascii="Arial" w:eastAsia="Arial" w:hAnsi="Arial" w:cs="Arial"/>
          <w:lang w:eastAsia="es-MX"/>
        </w:rPr>
        <w:t>.</w:t>
      </w:r>
      <w:r>
        <w:rPr>
          <w:rFonts w:ascii="Arial" w:eastAsia="Arial" w:hAnsi="Arial" w:cs="Arial"/>
          <w:lang w:eastAsia="es-MX"/>
        </w:rPr>
        <w:t>50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d) Para constancia de los actos del registro civil, por cada hoja</w:t>
      </w:r>
      <w:proofErr w:type="gramStart"/>
      <w:r w:rsidRPr="003639DE">
        <w:rPr>
          <w:rFonts w:ascii="Arial" w:eastAsia="Arial" w:hAnsi="Arial" w:cs="Arial"/>
          <w:lang w:eastAsia="es-MX"/>
        </w:rPr>
        <w:t>:</w:t>
      </w:r>
      <w:r>
        <w:rPr>
          <w:rFonts w:ascii="Arial" w:eastAsia="Arial" w:hAnsi="Arial" w:cs="Arial"/>
          <w:lang w:eastAsia="es-MX"/>
        </w:rPr>
        <w:t xml:space="preserve"> </w:t>
      </w:r>
      <w:r w:rsidRPr="003639DE">
        <w:rPr>
          <w:rFonts w:ascii="Arial" w:eastAsia="Arial" w:hAnsi="Arial" w:cs="Arial"/>
          <w:lang w:eastAsia="es-MX"/>
        </w:rPr>
        <w:t xml:space="preserve"> $</w:t>
      </w:r>
      <w:proofErr w:type="gramEnd"/>
      <w:r>
        <w:rPr>
          <w:rFonts w:ascii="Arial" w:eastAsia="Arial" w:hAnsi="Arial" w:cs="Arial"/>
          <w:lang w:eastAsia="es-MX"/>
        </w:rPr>
        <w:t>41</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e) Solicitud de aclaración de actas administrativas, del registro civil, cada una: $4</w:t>
      </w:r>
      <w:r>
        <w:rPr>
          <w:rFonts w:ascii="Arial" w:eastAsia="Arial" w:hAnsi="Arial" w:cs="Arial"/>
          <w:lang w:eastAsia="es-MX"/>
        </w:rPr>
        <w:t>4</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f) Para reposición de licencias, por cada forma: </w:t>
      </w:r>
      <w:r>
        <w:rPr>
          <w:rFonts w:ascii="Arial" w:eastAsia="Arial" w:hAnsi="Arial" w:cs="Arial"/>
          <w:lang w:eastAsia="es-MX"/>
        </w:rPr>
        <w:t xml:space="preserve">                    </w:t>
      </w:r>
      <w:r w:rsidRPr="003639DE">
        <w:rPr>
          <w:rFonts w:ascii="Arial" w:eastAsia="Arial" w:hAnsi="Arial" w:cs="Arial"/>
          <w:lang w:eastAsia="es-MX"/>
        </w:rPr>
        <w:t>$1</w:t>
      </w:r>
      <w:r>
        <w:rPr>
          <w:rFonts w:ascii="Arial" w:eastAsia="Arial" w:hAnsi="Arial" w:cs="Arial"/>
          <w:lang w:eastAsia="es-MX"/>
        </w:rPr>
        <w:t>30</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g) Para solicitud de matrimonio civil, por cada forma: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1.- Sociedad legal: </w:t>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w:t>
      </w:r>
      <w:r w:rsidRPr="003639DE">
        <w:rPr>
          <w:rFonts w:ascii="Arial" w:eastAsia="Arial" w:hAnsi="Arial" w:cs="Arial"/>
          <w:lang w:eastAsia="es-MX"/>
        </w:rPr>
        <w:t>$</w:t>
      </w:r>
      <w:r>
        <w:rPr>
          <w:rFonts w:ascii="Arial" w:eastAsia="Arial" w:hAnsi="Arial" w:cs="Arial"/>
          <w:lang w:eastAsia="es-MX"/>
        </w:rPr>
        <w:t>60</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2.- Sociedad conyugal: </w:t>
      </w:r>
      <w:r>
        <w:rPr>
          <w:rFonts w:ascii="Arial" w:eastAsia="Arial" w:hAnsi="Arial" w:cs="Arial"/>
          <w:lang w:eastAsia="es-MX"/>
        </w:rPr>
        <w:t xml:space="preserve">                                                         </w:t>
      </w:r>
      <w:r w:rsidRPr="003639DE">
        <w:rPr>
          <w:rFonts w:ascii="Arial" w:eastAsia="Arial" w:hAnsi="Arial" w:cs="Arial"/>
          <w:lang w:eastAsia="es-MX"/>
        </w:rPr>
        <w:t>$</w:t>
      </w:r>
      <w:r>
        <w:rPr>
          <w:rFonts w:ascii="Arial" w:eastAsia="Arial" w:hAnsi="Arial" w:cs="Arial"/>
          <w:lang w:eastAsia="es-MX"/>
        </w:rPr>
        <w:t>60</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 xml:space="preserv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lastRenderedPageBreak/>
        <w:t>3.- Con separación de bienes: $</w:t>
      </w:r>
      <w:r>
        <w:rPr>
          <w:rFonts w:ascii="Arial" w:eastAsia="Arial" w:hAnsi="Arial" w:cs="Arial"/>
          <w:lang w:eastAsia="es-MX"/>
        </w:rPr>
        <w:t>101</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h) Por las formas impresas derivadas del trámite del divorcio administrativo:</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1.- Solicitud de divorcio:</w:t>
      </w:r>
      <w:r>
        <w:rPr>
          <w:rFonts w:ascii="Arial" w:eastAsia="Arial" w:hAnsi="Arial" w:cs="Arial"/>
          <w:lang w:eastAsia="es-MX"/>
        </w:rPr>
        <w:t xml:space="preserve">                                                         </w:t>
      </w:r>
      <w:r w:rsidRPr="003639DE">
        <w:rPr>
          <w:rFonts w:ascii="Arial" w:eastAsia="Arial" w:hAnsi="Arial" w:cs="Arial"/>
          <w:lang w:eastAsia="es-MX"/>
        </w:rPr>
        <w:t xml:space="preserve"> $</w:t>
      </w:r>
      <w:r>
        <w:rPr>
          <w:rFonts w:ascii="Arial" w:eastAsia="Arial" w:hAnsi="Arial" w:cs="Arial"/>
          <w:lang w:eastAsia="es-MX"/>
        </w:rPr>
        <w:t>96</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2.- Ratificación de la solicitud de divorcio:</w:t>
      </w:r>
      <w:r>
        <w:rPr>
          <w:rFonts w:ascii="Arial" w:eastAsia="Arial" w:hAnsi="Arial" w:cs="Arial"/>
          <w:lang w:eastAsia="es-MX"/>
        </w:rPr>
        <w:t xml:space="preserve">                              </w:t>
      </w:r>
      <w:r w:rsidRPr="003639DE">
        <w:rPr>
          <w:rFonts w:ascii="Arial" w:eastAsia="Arial" w:hAnsi="Arial" w:cs="Arial"/>
          <w:lang w:eastAsia="es-MX"/>
        </w:rPr>
        <w:t xml:space="preserve"> $</w:t>
      </w:r>
      <w:r>
        <w:rPr>
          <w:rFonts w:ascii="Arial" w:eastAsia="Arial" w:hAnsi="Arial" w:cs="Arial"/>
          <w:lang w:eastAsia="es-MX"/>
        </w:rPr>
        <w:t>96</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3.- Acta de divorcio:</w:t>
      </w:r>
      <w:r w:rsidRPr="003639DE">
        <w:rPr>
          <w:rFonts w:ascii="Arial" w:eastAsia="Arial" w:hAnsi="Arial" w:cs="Arial"/>
          <w:lang w:eastAsia="es-MX"/>
        </w:rPr>
        <w:tab/>
      </w:r>
      <w:r>
        <w:rPr>
          <w:rFonts w:ascii="Arial" w:eastAsia="Arial" w:hAnsi="Arial" w:cs="Arial"/>
          <w:lang w:eastAsia="es-MX"/>
        </w:rPr>
        <w:t xml:space="preserve">                                                                       </w:t>
      </w:r>
      <w:r w:rsidRPr="003639DE">
        <w:rPr>
          <w:rFonts w:ascii="Arial" w:eastAsia="Arial" w:hAnsi="Arial" w:cs="Arial"/>
          <w:lang w:eastAsia="es-MX"/>
        </w:rPr>
        <w:t>$</w:t>
      </w:r>
      <w:r>
        <w:rPr>
          <w:rFonts w:ascii="Arial" w:eastAsia="Arial" w:hAnsi="Arial" w:cs="Arial"/>
          <w:lang w:eastAsia="es-MX"/>
        </w:rPr>
        <w:t>96</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i) Para control y ejecución de obra civil (bitácora), cada forma: $</w:t>
      </w:r>
      <w:r>
        <w:rPr>
          <w:rFonts w:ascii="Arial" w:eastAsia="Arial" w:hAnsi="Arial" w:cs="Arial"/>
          <w:lang w:eastAsia="es-MX"/>
        </w:rPr>
        <w:t>60</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II. Calcomanías, credenciales, placas, escudos y otros medios de identificación: </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a) Calcomanías, cada una: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w:t>
      </w:r>
      <w:r w:rsidRPr="003639DE">
        <w:rPr>
          <w:rFonts w:ascii="Arial" w:eastAsia="Arial" w:hAnsi="Arial" w:cs="Arial"/>
          <w:lang w:eastAsia="es-MX"/>
        </w:rPr>
        <w:tab/>
        <w:t>$1</w:t>
      </w:r>
      <w:r>
        <w:rPr>
          <w:rFonts w:ascii="Arial" w:eastAsia="Arial" w:hAnsi="Arial" w:cs="Arial"/>
          <w:lang w:eastAsia="es-MX"/>
        </w:rPr>
        <w:t>9</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b) Escudos, cada uno: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w:t>
      </w:r>
      <w:r>
        <w:rPr>
          <w:rFonts w:ascii="Arial" w:eastAsia="Arial" w:hAnsi="Arial" w:cs="Arial"/>
          <w:lang w:eastAsia="es-MX"/>
        </w:rPr>
        <w:t>71</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c) Credenciales, cada una: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$4</w:t>
      </w:r>
      <w:r>
        <w:rPr>
          <w:rFonts w:ascii="Arial" w:eastAsia="Arial" w:hAnsi="Arial" w:cs="Arial"/>
          <w:lang w:eastAsia="es-MX"/>
        </w:rPr>
        <w:t>4</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d) Números para casa, cada pieza: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w:t>
      </w:r>
      <w:r>
        <w:rPr>
          <w:rFonts w:ascii="Arial" w:eastAsia="Arial" w:hAnsi="Arial" w:cs="Arial"/>
          <w:lang w:eastAsia="es-MX"/>
        </w:rPr>
        <w:t>51</w:t>
      </w:r>
      <w:r w:rsidRPr="003639DE">
        <w:rPr>
          <w:rFonts w:ascii="Arial" w:eastAsia="Arial" w:hAnsi="Arial" w:cs="Arial"/>
          <w:lang w:eastAsia="es-MX"/>
        </w:rPr>
        <w:t>.5</w:t>
      </w:r>
      <w:r>
        <w:rPr>
          <w:rFonts w:ascii="Arial" w:eastAsia="Arial" w:hAnsi="Arial" w:cs="Arial"/>
          <w:lang w:eastAsia="es-MX"/>
        </w:rPr>
        <w:t>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e) En los demás casos similares no previstos en los incisos anteriores, cada uno, de: </w:t>
      </w:r>
      <w:r>
        <w:rPr>
          <w:rFonts w:ascii="Arial" w:eastAsia="Arial" w:hAnsi="Arial" w:cs="Arial"/>
          <w:lang w:eastAsia="es-MX"/>
        </w:rPr>
        <w:t xml:space="preserve">                                                          </w:t>
      </w:r>
      <w:r w:rsidRPr="003639DE">
        <w:rPr>
          <w:rFonts w:ascii="Arial" w:eastAsia="Arial" w:hAnsi="Arial" w:cs="Arial"/>
          <w:lang w:eastAsia="es-MX"/>
        </w:rPr>
        <w:t xml:space="preserve">  $</w:t>
      </w:r>
      <w:r>
        <w:rPr>
          <w:rFonts w:ascii="Arial" w:eastAsia="Arial" w:hAnsi="Arial" w:cs="Arial"/>
          <w:lang w:eastAsia="es-MX"/>
        </w:rPr>
        <w:t>30</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 xml:space="preserve"> a  $8</w:t>
      </w:r>
      <w:r>
        <w:rPr>
          <w:rFonts w:ascii="Arial" w:eastAsia="Arial" w:hAnsi="Arial" w:cs="Arial"/>
          <w:lang w:eastAsia="es-MX"/>
        </w:rPr>
        <w:t>8</w:t>
      </w:r>
      <w:r w:rsidRPr="003639DE">
        <w:rPr>
          <w:rFonts w:ascii="Arial" w:eastAsia="Arial" w:hAnsi="Arial" w:cs="Arial"/>
          <w:lang w:eastAsia="es-MX"/>
        </w:rPr>
        <w:t>.</w:t>
      </w:r>
      <w:r>
        <w:rPr>
          <w:rFonts w:ascii="Arial" w:eastAsia="Arial" w:hAnsi="Arial" w:cs="Arial"/>
          <w:lang w:eastAsia="es-MX"/>
        </w:rPr>
        <w:t>50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III. Las ediciones impresas por el municipio, se pagarán según el precio que en las mismas se fije, previo acuerdo del ayuntamiento. </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t>Artículo 81.-</w:t>
      </w:r>
      <w:r w:rsidRPr="003639DE">
        <w:rPr>
          <w:rFonts w:ascii="Arial" w:eastAsia="Arial" w:hAnsi="Arial" w:cs="Arial"/>
          <w:lang w:eastAsia="es-MX"/>
        </w:rPr>
        <w:t xml:space="preserve"> Además de los productos señalados en el artículo anterior, el municipio percibirá los ingresos provenientes de los siguientes conceptos: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 Depósitos de vehículos, por día: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a) Camiones: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w:t>
      </w:r>
      <w:r>
        <w:rPr>
          <w:rFonts w:ascii="Arial" w:eastAsia="Arial" w:hAnsi="Arial" w:cs="Arial"/>
          <w:lang w:eastAsia="es-MX"/>
        </w:rPr>
        <w:t>80</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b) Automóviles: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$5</w:t>
      </w:r>
      <w:r>
        <w:rPr>
          <w:rFonts w:ascii="Arial" w:eastAsia="Arial" w:hAnsi="Arial" w:cs="Arial"/>
          <w:lang w:eastAsia="es-MX"/>
        </w:rPr>
        <w:t>5</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c) Motocicletas: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$1</w:t>
      </w:r>
      <w:r>
        <w:rPr>
          <w:rFonts w:ascii="Arial" w:eastAsia="Arial" w:hAnsi="Arial" w:cs="Arial"/>
          <w:lang w:eastAsia="es-MX"/>
        </w:rPr>
        <w:t>4</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d) Otros: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w:t>
      </w:r>
      <w:r>
        <w:rPr>
          <w:rFonts w:ascii="Arial" w:eastAsia="Arial" w:hAnsi="Arial" w:cs="Arial"/>
          <w:lang w:eastAsia="es-MX"/>
        </w:rPr>
        <w:t>10</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II. La explotación de tierra para fabricación de adobe, teja y ladrillo, en terrenos propiedad del municipio, además de requerir licencia municipal, causará un porcentaje del 22.05% sobre el valor de la producción;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lastRenderedPageBreak/>
        <w:t xml:space="preserve">III. La extracción de cantera, piedra común y piedra para fabricación de cal, ajustándose a las leyes de equilibrio ecológico, en terrenos propiedad del municipio, además de requerir licencia municipal, causarán igualmente un porcentaje del 22.05% sobre el valor del producto extraído;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IV. Por la explotación de bienes municipales de dominio privado, concesión de servicios en funciones de derecho privado o por cualquier otro acto productivo de la administración, según los contratos celebrados por el ayuntamiento;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En los casos de traspasos de giros instalados en locales de propiedad municipal, causarán productos de 6 a 12 meses de las rentas establecidas en el artículo 65 de esta ley;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V. Por productos o utilidades de talleres y demás centros de trabajo que operen dentro de establecimientos municipales;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VI. La venta de esquilmos, productos de aparcería, desechos y basuras;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VII. La venta de árboles, plantas, flores y demás productos procedentes de viveros y jardines públicos de jurisdicción municipal; </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VIII. Por proporcionar información en documentos o elementos técnicos a solicitudes de información en cumplimiento de la Ley de Transparencia e Información Pública del Estado de Jalisco: </w:t>
      </w:r>
      <w:r w:rsidRPr="003639DE">
        <w:rPr>
          <w:rFonts w:ascii="Arial" w:eastAsia="Arial" w:hAnsi="Arial" w:cs="Arial"/>
          <w:lang w:eastAsia="es-MX"/>
        </w:rPr>
        <w:tab/>
      </w:r>
    </w:p>
    <w:p w:rsidR="00CB5B98" w:rsidRPr="00C36531" w:rsidRDefault="00CB5B98" w:rsidP="00291129">
      <w:pPr>
        <w:spacing w:after="0" w:line="240" w:lineRule="auto"/>
        <w:jc w:val="both"/>
        <w:rPr>
          <w:rFonts w:ascii="Arial" w:eastAsia="Calibri" w:hAnsi="Arial" w:cs="Arial"/>
        </w:rPr>
      </w:pPr>
      <w:r w:rsidRPr="00C36531">
        <w:rPr>
          <w:rFonts w:ascii="Arial" w:eastAsia="Calibri" w:hAnsi="Arial" w:cs="Arial"/>
        </w:rPr>
        <w:t xml:space="preserve">a) Copia simple o impresa por cada hoja:  </w:t>
      </w:r>
      <w:r w:rsidRPr="00C36531">
        <w:rPr>
          <w:rFonts w:ascii="Arial" w:eastAsia="Calibri" w:hAnsi="Arial" w:cs="Arial"/>
        </w:rPr>
        <w:tab/>
      </w:r>
      <w:r w:rsidRPr="00C36531">
        <w:rPr>
          <w:rFonts w:ascii="Arial" w:eastAsia="Calibri" w:hAnsi="Arial" w:cs="Arial"/>
        </w:rPr>
        <w:tab/>
      </w:r>
      <w:r w:rsidRPr="00C36531">
        <w:rPr>
          <w:rFonts w:ascii="Arial" w:eastAsia="Calibri" w:hAnsi="Arial" w:cs="Arial"/>
        </w:rPr>
        <w:tab/>
      </w:r>
      <w:r w:rsidR="00291129">
        <w:rPr>
          <w:rFonts w:ascii="Arial" w:eastAsia="Calibri" w:hAnsi="Arial" w:cs="Arial"/>
        </w:rPr>
        <w:tab/>
      </w:r>
      <w:r w:rsidRPr="00C36531">
        <w:rPr>
          <w:rFonts w:ascii="Arial" w:eastAsia="Calibri" w:hAnsi="Arial" w:cs="Arial"/>
        </w:rPr>
        <w:t>$1.</w:t>
      </w:r>
      <w:r w:rsidR="00291129">
        <w:rPr>
          <w:rFonts w:ascii="Arial" w:eastAsia="Calibri" w:hAnsi="Arial" w:cs="Arial"/>
        </w:rPr>
        <w:t>0</w:t>
      </w:r>
      <w:r w:rsidRPr="00C36531">
        <w:rPr>
          <w:rFonts w:ascii="Arial" w:eastAsia="Calibri" w:hAnsi="Arial" w:cs="Arial"/>
        </w:rPr>
        <w:t>0</w:t>
      </w:r>
    </w:p>
    <w:p w:rsidR="00CB5B98" w:rsidRPr="00C36531" w:rsidRDefault="00CB5B98" w:rsidP="00291129">
      <w:pPr>
        <w:spacing w:after="0" w:line="240" w:lineRule="auto"/>
        <w:jc w:val="both"/>
        <w:rPr>
          <w:rFonts w:ascii="Arial" w:eastAsia="Calibri" w:hAnsi="Arial" w:cs="Arial"/>
        </w:rPr>
      </w:pPr>
    </w:p>
    <w:p w:rsidR="00CB5B98" w:rsidRPr="00C36531" w:rsidRDefault="00CB5B98" w:rsidP="00291129">
      <w:pPr>
        <w:spacing w:after="0" w:line="240" w:lineRule="auto"/>
        <w:jc w:val="both"/>
        <w:rPr>
          <w:rFonts w:ascii="Arial" w:eastAsia="Calibri" w:hAnsi="Arial" w:cs="Arial"/>
        </w:rPr>
      </w:pPr>
      <w:r w:rsidRPr="00C36531">
        <w:rPr>
          <w:rFonts w:ascii="Arial" w:eastAsia="Calibri" w:hAnsi="Arial" w:cs="Arial"/>
        </w:rPr>
        <w:t xml:space="preserve">b) Hoja certificada                                                           </w:t>
      </w:r>
      <w:r w:rsidR="00291129">
        <w:rPr>
          <w:rFonts w:ascii="Arial" w:eastAsia="Calibri" w:hAnsi="Arial" w:cs="Arial"/>
        </w:rPr>
        <w:tab/>
      </w:r>
      <w:r w:rsidR="00291129">
        <w:rPr>
          <w:rFonts w:ascii="Arial" w:eastAsia="Calibri" w:hAnsi="Arial" w:cs="Arial"/>
        </w:rPr>
        <w:tab/>
      </w:r>
      <w:r w:rsidRPr="00C36531">
        <w:rPr>
          <w:rFonts w:ascii="Arial" w:eastAsia="Calibri" w:hAnsi="Arial" w:cs="Arial"/>
        </w:rPr>
        <w:t>$2</w:t>
      </w:r>
      <w:r w:rsidR="00291129">
        <w:rPr>
          <w:rFonts w:ascii="Arial" w:eastAsia="Calibri" w:hAnsi="Arial" w:cs="Arial"/>
        </w:rPr>
        <w:t>3</w:t>
      </w:r>
      <w:r w:rsidRPr="00C36531">
        <w:rPr>
          <w:rFonts w:ascii="Arial" w:eastAsia="Calibri" w:hAnsi="Arial" w:cs="Arial"/>
        </w:rPr>
        <w:t>.00</w:t>
      </w:r>
    </w:p>
    <w:p w:rsidR="00CB5B98" w:rsidRPr="00C36531" w:rsidRDefault="00CB5B98" w:rsidP="00291129">
      <w:pPr>
        <w:spacing w:after="0" w:line="240" w:lineRule="auto"/>
        <w:jc w:val="both"/>
        <w:rPr>
          <w:rFonts w:ascii="Arial" w:eastAsia="Calibri" w:hAnsi="Arial" w:cs="Arial"/>
        </w:rPr>
      </w:pPr>
    </w:p>
    <w:p w:rsidR="00CB5B98" w:rsidRPr="00C36531" w:rsidRDefault="00CB5B98" w:rsidP="00291129">
      <w:pPr>
        <w:spacing w:after="0" w:line="240" w:lineRule="auto"/>
        <w:jc w:val="both"/>
        <w:rPr>
          <w:rFonts w:ascii="Arial" w:eastAsia="Calibri" w:hAnsi="Arial" w:cs="Arial"/>
        </w:rPr>
      </w:pPr>
      <w:r w:rsidRPr="00C36531">
        <w:rPr>
          <w:rFonts w:ascii="Arial" w:eastAsia="Calibri" w:hAnsi="Arial" w:cs="Arial"/>
        </w:rPr>
        <w:t xml:space="preserve">c) Memoria USB de 8 </w:t>
      </w:r>
      <w:proofErr w:type="spellStart"/>
      <w:r w:rsidRPr="00C36531">
        <w:rPr>
          <w:rFonts w:ascii="Arial" w:eastAsia="Calibri" w:hAnsi="Arial" w:cs="Arial"/>
        </w:rPr>
        <w:t>gb</w:t>
      </w:r>
      <w:proofErr w:type="spellEnd"/>
      <w:r w:rsidRPr="00C36531">
        <w:rPr>
          <w:rFonts w:ascii="Arial" w:eastAsia="Calibri" w:hAnsi="Arial" w:cs="Arial"/>
        </w:rPr>
        <w:t xml:space="preserve">:  </w:t>
      </w:r>
      <w:r w:rsidRPr="00C36531">
        <w:rPr>
          <w:rFonts w:ascii="Arial" w:eastAsia="Calibri" w:hAnsi="Arial" w:cs="Arial"/>
        </w:rPr>
        <w:tab/>
      </w:r>
      <w:r w:rsidRPr="00C36531">
        <w:rPr>
          <w:rFonts w:ascii="Arial" w:eastAsia="Calibri" w:hAnsi="Arial" w:cs="Arial"/>
        </w:rPr>
        <w:tab/>
      </w:r>
      <w:r w:rsidRPr="00C36531">
        <w:rPr>
          <w:rFonts w:ascii="Arial" w:eastAsia="Calibri" w:hAnsi="Arial" w:cs="Arial"/>
        </w:rPr>
        <w:tab/>
      </w:r>
      <w:r w:rsidRPr="00C36531">
        <w:rPr>
          <w:rFonts w:ascii="Arial" w:eastAsia="Calibri" w:hAnsi="Arial" w:cs="Arial"/>
        </w:rPr>
        <w:tab/>
      </w:r>
      <w:r w:rsidRPr="00C36531">
        <w:rPr>
          <w:rFonts w:ascii="Arial" w:eastAsia="Calibri" w:hAnsi="Arial" w:cs="Arial"/>
        </w:rPr>
        <w:tab/>
      </w:r>
      <w:r w:rsidRPr="00C36531">
        <w:rPr>
          <w:rFonts w:ascii="Arial" w:eastAsia="Calibri" w:hAnsi="Arial" w:cs="Arial"/>
        </w:rPr>
        <w:tab/>
        <w:t>$</w:t>
      </w:r>
      <w:r w:rsidR="00291129">
        <w:rPr>
          <w:rFonts w:ascii="Arial" w:eastAsia="Calibri" w:hAnsi="Arial" w:cs="Arial"/>
        </w:rPr>
        <w:t>77</w:t>
      </w:r>
      <w:r w:rsidRPr="00C36531">
        <w:rPr>
          <w:rFonts w:ascii="Arial" w:eastAsia="Calibri" w:hAnsi="Arial" w:cs="Arial"/>
        </w:rPr>
        <w:t>.</w:t>
      </w:r>
      <w:r w:rsidR="00291129">
        <w:rPr>
          <w:rFonts w:ascii="Arial" w:eastAsia="Calibri" w:hAnsi="Arial" w:cs="Arial"/>
        </w:rPr>
        <w:t>0</w:t>
      </w:r>
      <w:r w:rsidRPr="00C36531">
        <w:rPr>
          <w:rFonts w:ascii="Arial" w:eastAsia="Calibri" w:hAnsi="Arial" w:cs="Arial"/>
        </w:rPr>
        <w:t>0</w:t>
      </w:r>
      <w:r w:rsidRPr="00C36531">
        <w:rPr>
          <w:rFonts w:ascii="Arial" w:eastAsia="Calibri" w:hAnsi="Arial" w:cs="Arial"/>
        </w:rPr>
        <w:tab/>
      </w:r>
    </w:p>
    <w:p w:rsidR="00CB5B98" w:rsidRPr="00C36531" w:rsidRDefault="00CB5B98" w:rsidP="00291129">
      <w:pPr>
        <w:tabs>
          <w:tab w:val="left" w:pos="708"/>
          <w:tab w:val="left" w:pos="5877"/>
        </w:tabs>
        <w:spacing w:after="0" w:line="240" w:lineRule="auto"/>
        <w:jc w:val="both"/>
        <w:rPr>
          <w:rFonts w:ascii="Arial" w:eastAsia="Calibri" w:hAnsi="Arial" w:cs="Arial"/>
        </w:rPr>
      </w:pPr>
      <w:r w:rsidRPr="00C36531">
        <w:rPr>
          <w:rFonts w:ascii="Arial" w:eastAsia="Calibri" w:hAnsi="Arial" w:cs="Arial"/>
        </w:rPr>
        <w:tab/>
      </w:r>
      <w:r w:rsidRPr="00C36531">
        <w:rPr>
          <w:rFonts w:ascii="Arial" w:eastAsia="Calibri" w:hAnsi="Arial" w:cs="Arial"/>
        </w:rPr>
        <w:tab/>
      </w:r>
    </w:p>
    <w:p w:rsidR="00CB5B98" w:rsidRPr="00C36531" w:rsidRDefault="00CB5B98" w:rsidP="00291129">
      <w:pPr>
        <w:spacing w:after="0" w:line="240" w:lineRule="auto"/>
        <w:jc w:val="both"/>
        <w:rPr>
          <w:rFonts w:ascii="Arial" w:eastAsia="Calibri" w:hAnsi="Arial" w:cs="Arial"/>
        </w:rPr>
      </w:pPr>
      <w:r w:rsidRPr="00C36531">
        <w:rPr>
          <w:rFonts w:ascii="Arial" w:eastAsia="Calibri" w:hAnsi="Arial" w:cs="Arial"/>
        </w:rPr>
        <w:t>d) Información en disco compacto (CD/DVD), por cada uno:</w:t>
      </w:r>
      <w:r w:rsidRPr="00C36531">
        <w:rPr>
          <w:rFonts w:ascii="Arial" w:eastAsia="Calibri" w:hAnsi="Arial" w:cs="Arial"/>
        </w:rPr>
        <w:tab/>
        <w:t xml:space="preserve"> $1</w:t>
      </w:r>
      <w:r w:rsidR="00291129">
        <w:rPr>
          <w:rFonts w:ascii="Arial" w:eastAsia="Calibri" w:hAnsi="Arial" w:cs="Arial"/>
        </w:rPr>
        <w:t>0</w:t>
      </w:r>
      <w:r w:rsidRPr="00C36531">
        <w:rPr>
          <w:rFonts w:ascii="Arial" w:eastAsia="Calibri" w:hAnsi="Arial" w:cs="Arial"/>
        </w:rPr>
        <w:t>.00</w:t>
      </w:r>
    </w:p>
    <w:p w:rsidR="00CB5B98" w:rsidRPr="003639DE" w:rsidRDefault="00CB5B98" w:rsidP="00291129">
      <w:pPr>
        <w:spacing w:after="0" w:line="240" w:lineRule="auto"/>
        <w:jc w:val="both"/>
        <w:rPr>
          <w:rFonts w:ascii="Arial" w:eastAsia="Calibri" w:hAnsi="Arial" w:cs="Arial"/>
          <w:lang w:eastAsia="es-MX"/>
        </w:rPr>
      </w:pPr>
    </w:p>
    <w:p w:rsidR="00CB5B98" w:rsidRPr="003639DE" w:rsidRDefault="00CB5B98" w:rsidP="00CB5B98">
      <w:pPr>
        <w:spacing w:before="240" w:after="240" w:line="240" w:lineRule="auto"/>
        <w:jc w:val="both"/>
        <w:rPr>
          <w:rFonts w:ascii="Arial" w:eastAsia="Arial" w:hAnsi="Arial" w:cs="Arial"/>
          <w:lang w:eastAsia="es-MX"/>
        </w:rPr>
      </w:pPr>
      <w:r w:rsidRPr="003639DE">
        <w:rPr>
          <w:rFonts w:ascii="Arial" w:eastAsia="Arial" w:hAnsi="Arial" w:cs="Arial"/>
          <w:lang w:eastAsia="es-MX"/>
        </w:rPr>
        <w:t>Cuando la información se proporcione en formatos distintos a los mencionados en los incisos anteriores, el cobro de los productos será el equivalente al precio de mercado que corresponda.</w:t>
      </w:r>
    </w:p>
    <w:p w:rsidR="00CB5B98" w:rsidRPr="003639DE" w:rsidRDefault="00CB5B98" w:rsidP="00CB5B98">
      <w:pPr>
        <w:spacing w:before="240" w:line="240" w:lineRule="auto"/>
        <w:jc w:val="both"/>
        <w:rPr>
          <w:rFonts w:ascii="Arial" w:eastAsia="Arial" w:hAnsi="Arial" w:cs="Arial"/>
          <w:lang w:eastAsia="es-MX"/>
        </w:rPr>
      </w:pPr>
      <w:r w:rsidRPr="003639DE">
        <w:rPr>
          <w:rFonts w:ascii="Arial" w:eastAsia="Arial" w:hAnsi="Arial" w:cs="Arial"/>
          <w:lang w:eastAsia="es-MX"/>
        </w:rPr>
        <w:t>De conformidad a la Ley General de Transparencia y Acceso a la Información Pública, así como la Ley de Transparencia y Acceso a la Información Pública de Jalisco y sus Municipios, el sujeto obligado cumplirá, entre otras cosas, con lo siguiente:</w:t>
      </w:r>
    </w:p>
    <w:p w:rsidR="00CB5B98" w:rsidRPr="003639DE" w:rsidRDefault="00CB5B98" w:rsidP="00CB5B98">
      <w:pPr>
        <w:spacing w:before="240" w:line="240" w:lineRule="auto"/>
        <w:ind w:left="360"/>
        <w:jc w:val="both"/>
        <w:rPr>
          <w:rFonts w:ascii="Arial" w:eastAsia="Arial" w:hAnsi="Arial" w:cs="Arial"/>
          <w:lang w:eastAsia="es-MX"/>
        </w:rPr>
      </w:pPr>
      <w:r w:rsidRPr="003639DE">
        <w:rPr>
          <w:rFonts w:ascii="Arial" w:eastAsia="Arial" w:hAnsi="Arial" w:cs="Arial"/>
          <w:lang w:eastAsia="es-MX"/>
        </w:rPr>
        <w:t>·Cuando la información solicitada se entregue en copias simples, las primeras 20 veinte no tendrán costo alguno para el solicitante;</w:t>
      </w:r>
    </w:p>
    <w:p w:rsidR="00CB5B98" w:rsidRPr="003639DE" w:rsidRDefault="00CB5B98" w:rsidP="00CB5B98">
      <w:pPr>
        <w:spacing w:before="240" w:line="240" w:lineRule="auto"/>
        <w:ind w:left="360"/>
        <w:jc w:val="both"/>
        <w:rPr>
          <w:rFonts w:ascii="Arial" w:eastAsia="Arial" w:hAnsi="Arial" w:cs="Arial"/>
          <w:lang w:eastAsia="es-MX"/>
        </w:rPr>
      </w:pPr>
      <w:r w:rsidRPr="003639DE">
        <w:rPr>
          <w:rFonts w:ascii="Arial" w:eastAsia="Arial" w:hAnsi="Arial" w:cs="Arial"/>
          <w:lang w:eastAsia="es-MX"/>
        </w:rPr>
        <w:lastRenderedPageBreak/>
        <w:t>·En caso de que el solicitante proporcione el medio o soporte para recibir la información solicitada no se generará costo alguno, de igual manera, no se cobrará por consultar, efectuar anotaciones tomar fotos o videos;</w:t>
      </w:r>
    </w:p>
    <w:p w:rsidR="00CB5B98" w:rsidRPr="003639DE" w:rsidRDefault="00CB5B98" w:rsidP="00CB5B98">
      <w:pPr>
        <w:spacing w:before="240" w:line="240" w:lineRule="auto"/>
        <w:ind w:left="360"/>
        <w:jc w:val="both"/>
        <w:rPr>
          <w:rFonts w:ascii="Arial" w:eastAsia="Arial" w:hAnsi="Arial" w:cs="Arial"/>
          <w:lang w:eastAsia="es-MX"/>
        </w:rPr>
      </w:pPr>
      <w:r w:rsidRPr="003639DE">
        <w:rPr>
          <w:rFonts w:ascii="Arial" w:eastAsia="Arial" w:hAnsi="Arial" w:cs="Arial"/>
          <w:lang w:eastAsia="es-MX"/>
        </w:rPr>
        <w:t xml:space="preserve">·Los ajustes razonables que realice el sujeto obligado para el acceso a la información de </w:t>
      </w:r>
      <w:proofErr w:type="gramStart"/>
      <w:r w:rsidRPr="003639DE">
        <w:rPr>
          <w:rFonts w:ascii="Arial" w:eastAsia="Arial" w:hAnsi="Arial" w:cs="Arial"/>
          <w:lang w:eastAsia="es-MX"/>
        </w:rPr>
        <w:t>los</w:t>
      </w:r>
      <w:proofErr w:type="gramEnd"/>
      <w:r w:rsidRPr="003639DE">
        <w:rPr>
          <w:rFonts w:ascii="Arial" w:eastAsia="Arial" w:hAnsi="Arial" w:cs="Arial"/>
          <w:lang w:eastAsia="es-MX"/>
        </w:rPr>
        <w:t xml:space="preserve"> solicitantes </w:t>
      </w:r>
      <w:r w:rsidRPr="003639DE">
        <w:rPr>
          <w:rFonts w:ascii="Arial" w:eastAsia="Arial" w:hAnsi="Arial" w:cs="Arial"/>
          <w:color w:val="000000"/>
          <w:lang w:eastAsia="es-MX"/>
        </w:rPr>
        <w:t>personas con discapacidad</w:t>
      </w:r>
      <w:r w:rsidRPr="003639DE">
        <w:rPr>
          <w:rFonts w:ascii="Arial" w:eastAsia="Arial" w:hAnsi="Arial" w:cs="Arial"/>
          <w:lang w:eastAsia="es-MX"/>
        </w:rPr>
        <w:t xml:space="preserve"> no tendrán costo alguno;</w:t>
      </w:r>
    </w:p>
    <w:p w:rsidR="00CB5B98" w:rsidRPr="003639DE" w:rsidRDefault="00CB5B98" w:rsidP="00CB5B98">
      <w:pPr>
        <w:spacing w:before="240" w:line="240" w:lineRule="auto"/>
        <w:ind w:left="360"/>
        <w:jc w:val="both"/>
        <w:rPr>
          <w:rFonts w:ascii="Arial" w:eastAsia="Arial" w:hAnsi="Arial" w:cs="Arial"/>
          <w:lang w:eastAsia="es-MX"/>
        </w:rPr>
      </w:pPr>
      <w:r w:rsidRPr="003639DE">
        <w:rPr>
          <w:rFonts w:ascii="Arial" w:eastAsia="Arial" w:hAnsi="Arial" w:cs="Arial"/>
          <w:lang w:eastAsia="es-MX"/>
        </w:rPr>
        <w:t xml:space="preserve">· Los costos de envío estarán a cargo del solicitante de la información, por lo que deberá de notificar al sujeto obligado los servicios que ha contratado para proceder al envío respectivo, exceptuándose el envío mediante plataformas o medios digitales, incluido el correo electrónico respecto de los cuales de ninguna manera se cobrará el cobro al efectuarse a través de dichos medios. </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IX. Otros productos de tipo corriente no especificados en este título.</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436EFE">
      <w:pPr>
        <w:spacing w:after="160" w:line="240" w:lineRule="auto"/>
        <w:jc w:val="center"/>
        <w:rPr>
          <w:rFonts w:ascii="Arial" w:eastAsia="Arial" w:hAnsi="Arial" w:cs="Arial"/>
          <w:b/>
          <w:lang w:eastAsia="es-MX"/>
        </w:rPr>
      </w:pPr>
      <w:r w:rsidRPr="003639DE">
        <w:rPr>
          <w:rFonts w:ascii="Arial" w:eastAsia="Arial" w:hAnsi="Arial" w:cs="Arial"/>
          <w:b/>
          <w:lang w:eastAsia="es-MX"/>
        </w:rPr>
        <w:t>CAPÍTULO SEGUNDO</w:t>
      </w:r>
    </w:p>
    <w:p w:rsidR="00CB5B98" w:rsidRDefault="00CB5B98" w:rsidP="00436EFE">
      <w:pPr>
        <w:spacing w:after="160" w:line="240" w:lineRule="auto"/>
        <w:jc w:val="center"/>
        <w:rPr>
          <w:rFonts w:ascii="Arial" w:eastAsia="Arial" w:hAnsi="Arial" w:cs="Arial"/>
          <w:b/>
          <w:lang w:eastAsia="es-MX"/>
        </w:rPr>
      </w:pPr>
      <w:r w:rsidRPr="003639DE">
        <w:rPr>
          <w:rFonts w:ascii="Arial" w:eastAsia="Arial" w:hAnsi="Arial" w:cs="Arial"/>
          <w:b/>
          <w:lang w:eastAsia="es-MX"/>
        </w:rPr>
        <w:t>DE LOS PRODUCTOS DE CAPITAL</w:t>
      </w:r>
    </w:p>
    <w:p w:rsidR="00436EFE" w:rsidRPr="003639DE" w:rsidRDefault="00436EFE" w:rsidP="00CB5B98">
      <w:pPr>
        <w:spacing w:after="160" w:line="240" w:lineRule="auto"/>
        <w:rPr>
          <w:rFonts w:ascii="Arial" w:eastAsia="Arial" w:hAnsi="Arial" w:cs="Arial"/>
          <w:lang w:eastAsia="es-MX"/>
        </w:rPr>
      </w:pPr>
    </w:p>
    <w:p w:rsidR="00CB5B98" w:rsidRPr="003639DE"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t>Artículo 82.-</w:t>
      </w:r>
      <w:r w:rsidRPr="003639DE">
        <w:rPr>
          <w:rFonts w:ascii="Arial" w:eastAsia="Arial" w:hAnsi="Arial" w:cs="Arial"/>
          <w:lang w:eastAsia="es-MX"/>
        </w:rPr>
        <w:t xml:space="preserve"> El Municipio percibirá los productos de capital provenientes de los siguientes conceptos:</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 La amortización del capital e intereses de créditos otorgados por el Municipio, de acuerdo con los contratos de su origen, o productos derivados de otras inversiones de capital; </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II. Los bienes vacantes y mostrencos, y objetos decomisados, según remate legal;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III. Venta de bienes muebles, en los términos de la Ley de Hacienda Municipal del Estado de Jalisco.</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IV. Enajenación de bienes inmuebles, siempre y cuando se cumplan las disposiciones señaladas en la Ley del Gobierno y la Administración Pública Municipal del Estado de Jalisco y de la Ley de Hacienda Municipal del Estado de Jalisco.</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V. Otros productos de capital no especificados.</w:t>
      </w:r>
    </w:p>
    <w:p w:rsidR="00CB5B98" w:rsidRPr="003639DE" w:rsidRDefault="00CB5B98" w:rsidP="00CB5B98">
      <w:pPr>
        <w:spacing w:after="160" w:line="240" w:lineRule="auto"/>
        <w:jc w:val="both"/>
        <w:rPr>
          <w:rFonts w:ascii="Arial" w:eastAsia="Arial" w:hAnsi="Arial" w:cs="Arial"/>
          <w:lang w:eastAsia="es-MX"/>
        </w:rPr>
      </w:pPr>
    </w:p>
    <w:p w:rsidR="00CB5B98" w:rsidRPr="003639DE" w:rsidRDefault="00CB5B98" w:rsidP="00436EFE">
      <w:pPr>
        <w:spacing w:after="160" w:line="240" w:lineRule="auto"/>
        <w:jc w:val="center"/>
        <w:rPr>
          <w:rFonts w:ascii="Arial" w:eastAsia="Arial" w:hAnsi="Arial" w:cs="Arial"/>
          <w:b/>
          <w:lang w:eastAsia="es-MX"/>
        </w:rPr>
      </w:pPr>
      <w:r w:rsidRPr="003639DE">
        <w:rPr>
          <w:rFonts w:ascii="Arial" w:eastAsia="Arial" w:hAnsi="Arial" w:cs="Arial"/>
          <w:b/>
          <w:lang w:eastAsia="es-MX"/>
        </w:rPr>
        <w:t>TÍTULO SEXTO</w:t>
      </w:r>
    </w:p>
    <w:p w:rsidR="00CB5B98" w:rsidRPr="003639DE" w:rsidRDefault="00CB5B98" w:rsidP="00436EFE">
      <w:pPr>
        <w:spacing w:after="160" w:line="240" w:lineRule="auto"/>
        <w:jc w:val="center"/>
        <w:rPr>
          <w:rFonts w:ascii="Arial" w:eastAsia="Arial" w:hAnsi="Arial" w:cs="Arial"/>
          <w:b/>
          <w:lang w:eastAsia="es-MX"/>
        </w:rPr>
      </w:pPr>
      <w:r w:rsidRPr="003639DE">
        <w:rPr>
          <w:rFonts w:ascii="Arial" w:eastAsia="Arial" w:hAnsi="Arial" w:cs="Arial"/>
          <w:b/>
          <w:lang w:eastAsia="es-MX"/>
        </w:rPr>
        <w:t>APROVECHAMIENTOS</w:t>
      </w:r>
    </w:p>
    <w:p w:rsidR="00CB5B98" w:rsidRPr="003639DE" w:rsidRDefault="00CB5B98" w:rsidP="00436EFE">
      <w:pPr>
        <w:spacing w:after="160" w:line="240" w:lineRule="auto"/>
        <w:jc w:val="center"/>
        <w:rPr>
          <w:rFonts w:ascii="Arial" w:eastAsia="Arial" w:hAnsi="Arial" w:cs="Arial"/>
          <w:b/>
          <w:lang w:eastAsia="es-MX"/>
        </w:rPr>
      </w:pPr>
      <w:r w:rsidRPr="003639DE">
        <w:rPr>
          <w:rFonts w:ascii="Arial" w:eastAsia="Arial" w:hAnsi="Arial" w:cs="Arial"/>
          <w:b/>
          <w:lang w:eastAsia="es-MX"/>
        </w:rPr>
        <w:t>CAPÍTULO I</w:t>
      </w:r>
    </w:p>
    <w:p w:rsidR="00CB5B98" w:rsidRDefault="00CB5B98" w:rsidP="00436EFE">
      <w:pPr>
        <w:spacing w:after="160" w:line="240" w:lineRule="auto"/>
        <w:jc w:val="center"/>
        <w:rPr>
          <w:rFonts w:ascii="Arial" w:eastAsia="Arial" w:hAnsi="Arial" w:cs="Arial"/>
          <w:b/>
          <w:lang w:eastAsia="es-MX"/>
        </w:rPr>
      </w:pPr>
      <w:r w:rsidRPr="003639DE">
        <w:rPr>
          <w:rFonts w:ascii="Arial" w:eastAsia="Arial" w:hAnsi="Arial" w:cs="Arial"/>
          <w:b/>
          <w:lang w:eastAsia="es-MX"/>
        </w:rPr>
        <w:lastRenderedPageBreak/>
        <w:t>APROVECHAMIENTOS DE TIPO CORRIENTE</w:t>
      </w:r>
    </w:p>
    <w:p w:rsidR="00436EFE" w:rsidRPr="003639DE" w:rsidRDefault="00436EFE" w:rsidP="00436EFE">
      <w:pPr>
        <w:spacing w:after="160" w:line="240" w:lineRule="auto"/>
        <w:jc w:val="center"/>
        <w:rPr>
          <w:rFonts w:ascii="Arial" w:eastAsia="Arial" w:hAnsi="Arial" w:cs="Arial"/>
          <w:lang w:eastAsia="es-MX"/>
        </w:rPr>
      </w:pPr>
    </w:p>
    <w:p w:rsidR="00CB5B98" w:rsidRPr="003639DE"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t>Artículo 83.-</w:t>
      </w:r>
      <w:r w:rsidRPr="003639DE">
        <w:rPr>
          <w:rFonts w:ascii="Arial" w:eastAsia="Arial" w:hAnsi="Arial" w:cs="Arial"/>
          <w:lang w:eastAsia="es-MX"/>
        </w:rPr>
        <w:t xml:space="preserve"> Los ingresos por concepto de aprovechamientos de tipo corriente, son los que el Municipio percibe por: </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I. Recargos;</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Los recargos se causarán conforme a lo establecido por la Ley de Hacienda Municipal del Estado de Jalisco, en vigor.</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II. Multas;</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III. Gastos de Ejecución;</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IV. Otros aprovechamientos de tipo corriente no especificados.</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t>Artículo 84.-</w:t>
      </w:r>
      <w:r w:rsidRPr="003639DE">
        <w:rPr>
          <w:rFonts w:ascii="Arial" w:eastAsia="Arial" w:hAnsi="Arial" w:cs="Arial"/>
          <w:lang w:eastAsia="es-MX"/>
        </w:rPr>
        <w:t xml:space="preserve"> La tasa de recargos por falta de pago oportuno de los créditos fiscales será del 1.15% mensual.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t>Artículo 85</w:t>
      </w:r>
      <w:r>
        <w:rPr>
          <w:rFonts w:ascii="Arial" w:eastAsia="Arial" w:hAnsi="Arial" w:cs="Arial"/>
          <w:b/>
          <w:lang w:eastAsia="es-MX"/>
        </w:rPr>
        <w:t>.</w:t>
      </w:r>
      <w:r w:rsidRPr="00C034D9">
        <w:rPr>
          <w:rFonts w:ascii="Arial" w:eastAsia="Arial" w:hAnsi="Arial" w:cs="Arial"/>
          <w:b/>
          <w:lang w:eastAsia="es-MX"/>
        </w:rPr>
        <w:t>-</w:t>
      </w:r>
      <w:r w:rsidRPr="003639DE">
        <w:rPr>
          <w:rFonts w:ascii="Arial" w:eastAsia="Arial" w:hAnsi="Arial" w:cs="Arial"/>
          <w:lang w:eastAsia="es-MX"/>
        </w:rPr>
        <w:t xml:space="preserve"> Los gastos de ejecución y de embargo se cubrirán a la Hacienda Municipal, conjuntamente con el crédito fiscal, conforme a las siguientes bases: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 Por gastos de ejecución: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Por la notificación de requerimiento de pago de créditos fiscales, no cubiertos en los plazos establecidos: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a) Cuando se realicen en la cabecera municipal, el 6.07% sin que su importe sea menor al valor diario de una Unidad de Medida y Actualización.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b) Cuando se realice fuera de la cabecera municipal el 9.72%, sin que su importe sea menor al valor diario de una Unidad de Medida y Actualización.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II. Por gastos de embargo: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Las diligencias de embargo, así como las de remoción del deudor como depositario, que impliquen extracción de bienes: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a) Cuando se realicen en la cabecera municipal, el 6.07%; y. </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b) Cuando se realicen fuera de la cabecera municipal, el 9.72%, </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III. Los demás gastos que sean erogados en el procedimiento, serán reembolsados al Ayuntamiento por los contribuyentes. </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El cobro de honorarios conforme a las tarifas señaladas, en ningún caso, excederá de los siguientes límites: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lastRenderedPageBreak/>
        <w:t xml:space="preserve">a) Del importe de 30 veces el valor diario de la Unidad de Medida y Actualización, por requerimientos no satisfechos dentro de los plazos legales, de cuyo posterior cumplimiento se derive el pago extemporáneo de prestaciones fiscales. </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b) Del importe de 45 veces el valor diario de la Unidad de Medida y Actualización, por diligencia de embargo y por las de remoción del deudor como depositario, que impliquen extracción de bienes.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Todos los gastos de ejecución serán a cargo del contribuyente, en ningún caso, podrán ser condonados total o parcialmente. </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En los procedimientos administrativos de ejecución que realicen las autoridades estatales, en uso de las facultades que les hayan sido conferidas en virtud del convenio celebrado con el Ayuntamiento para la administración y cobro de diversas contribuciones municipales, se aplicará la tarifa que al efecto establece el Código Fiscal del Estado.</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t>Artículo 86.-</w:t>
      </w:r>
      <w:r w:rsidRPr="003639DE">
        <w:rPr>
          <w:rFonts w:ascii="Arial" w:eastAsia="Arial" w:hAnsi="Arial" w:cs="Arial"/>
          <w:lang w:eastAsia="es-MX"/>
        </w:rPr>
        <w:t xml:space="preserve"> Las sanciones de orden administrativo, que en uso de sus facultades, imponga la autoridad municipal, serán aplicadas con sujeción a lo dispuesto en el artículo 197 de la Ley de Hacienda Municipal del Estado de Jalisco, conforme a la siguiente: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right"/>
        <w:rPr>
          <w:rFonts w:ascii="Arial" w:eastAsia="Arial" w:hAnsi="Arial" w:cs="Arial"/>
          <w:b/>
          <w:lang w:eastAsia="es-MX"/>
        </w:rPr>
      </w:pPr>
      <w:r w:rsidRPr="003639DE">
        <w:rPr>
          <w:rFonts w:ascii="Arial" w:eastAsia="Arial" w:hAnsi="Arial" w:cs="Arial"/>
          <w:b/>
          <w:lang w:eastAsia="es-MX"/>
        </w:rPr>
        <w:t>TARIFA</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 Por violación a la Ley, en materia de registro civil, se cobrará conforme a las disposiciones de la Ley del Registro Civil del Estado de Jalisco.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II. Son infracciones a las Leyes Fiscales y reglamentos Municipales, las que a continuación se indican, señalándose las sanciones correspondientes: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a) Por falta de empadronamiento y licencia municipal o permiso.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1.- En giros comerciales, industriales o de prestación de servicios, de: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w:t>
      </w:r>
      <w:r w:rsidRPr="003639DE">
        <w:rPr>
          <w:rFonts w:ascii="Arial" w:eastAsia="Arial" w:hAnsi="Arial" w:cs="Arial"/>
          <w:lang w:eastAsia="es-MX"/>
        </w:rPr>
        <w:t xml:space="preserve">  $</w:t>
      </w:r>
      <w:r>
        <w:rPr>
          <w:rFonts w:ascii="Arial" w:eastAsia="Arial" w:hAnsi="Arial" w:cs="Arial"/>
          <w:lang w:eastAsia="es-MX"/>
        </w:rPr>
        <w:t>422</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 xml:space="preserve"> a $1,</w:t>
      </w:r>
      <w:r>
        <w:rPr>
          <w:rFonts w:ascii="Arial" w:eastAsia="Arial" w:hAnsi="Arial" w:cs="Arial"/>
          <w:lang w:eastAsia="es-MX"/>
        </w:rPr>
        <w:t>268</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2.- En giros que se produzcan, transformen, industrialicen, vendan o almacenen productos químicos, inflamables, corrosivos, tóxicos o explosivos, de: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 xml:space="preserve">    </w:t>
      </w:r>
      <w:r w:rsidRPr="003639DE">
        <w:rPr>
          <w:rFonts w:ascii="Arial" w:eastAsia="Arial" w:hAnsi="Arial" w:cs="Arial"/>
          <w:lang w:eastAsia="es-MX"/>
        </w:rPr>
        <w:t xml:space="preserve">  $1,</w:t>
      </w:r>
      <w:r>
        <w:rPr>
          <w:rFonts w:ascii="Arial" w:eastAsia="Arial" w:hAnsi="Arial" w:cs="Arial"/>
          <w:lang w:eastAsia="es-MX"/>
        </w:rPr>
        <w:t>694</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 xml:space="preserve"> a  $</w:t>
      </w:r>
      <w:r>
        <w:rPr>
          <w:rFonts w:ascii="Arial" w:eastAsia="Arial" w:hAnsi="Arial" w:cs="Arial"/>
          <w:lang w:eastAsia="es-MX"/>
        </w:rPr>
        <w:t>3</w:t>
      </w:r>
      <w:r w:rsidRPr="003639DE">
        <w:rPr>
          <w:rFonts w:ascii="Arial" w:eastAsia="Arial" w:hAnsi="Arial" w:cs="Arial"/>
          <w:lang w:eastAsia="es-MX"/>
        </w:rPr>
        <w:t>,</w:t>
      </w:r>
      <w:r>
        <w:rPr>
          <w:rFonts w:ascii="Arial" w:eastAsia="Arial" w:hAnsi="Arial" w:cs="Arial"/>
          <w:lang w:eastAsia="es-MX"/>
        </w:rPr>
        <w:t>174</w:t>
      </w:r>
      <w:r w:rsidRPr="003639DE">
        <w:rPr>
          <w:rFonts w:ascii="Arial" w:eastAsia="Arial" w:hAnsi="Arial" w:cs="Arial"/>
          <w:lang w:eastAsia="es-MX"/>
        </w:rPr>
        <w:t>.</w:t>
      </w:r>
      <w:r>
        <w:rPr>
          <w:rFonts w:ascii="Arial" w:eastAsia="Arial" w:hAnsi="Arial" w:cs="Arial"/>
          <w:lang w:eastAsia="es-MX"/>
        </w:rPr>
        <w:t>50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b) Por falta de refrendo de licencia municipal o permiso, de: </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                                                                                  $</w:t>
      </w:r>
      <w:r>
        <w:rPr>
          <w:rFonts w:ascii="Arial" w:eastAsia="Arial" w:hAnsi="Arial" w:cs="Arial"/>
          <w:lang w:eastAsia="es-MX"/>
        </w:rPr>
        <w:t>213</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 xml:space="preserve"> a $</w:t>
      </w:r>
      <w:r>
        <w:rPr>
          <w:rFonts w:ascii="Arial" w:eastAsia="Arial" w:hAnsi="Arial" w:cs="Arial"/>
          <w:lang w:eastAsia="es-MX"/>
        </w:rPr>
        <w:t>1,058</w:t>
      </w:r>
      <w:r w:rsidRPr="003639DE">
        <w:rPr>
          <w:rFonts w:ascii="Arial" w:eastAsia="Arial" w:hAnsi="Arial" w:cs="Arial"/>
          <w:lang w:eastAsia="es-MX"/>
        </w:rPr>
        <w:t>.</w:t>
      </w:r>
      <w:r>
        <w:rPr>
          <w:rFonts w:ascii="Arial" w:eastAsia="Arial" w:hAnsi="Arial" w:cs="Arial"/>
          <w:lang w:eastAsia="es-MX"/>
        </w:rPr>
        <w:t>00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c) Por la ocultación de giros gravados por la ley, se sancionará con el importe, de: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502</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 xml:space="preserve"> a  $1,</w:t>
      </w:r>
      <w:r>
        <w:rPr>
          <w:rFonts w:ascii="Arial" w:eastAsia="Arial" w:hAnsi="Arial" w:cs="Arial"/>
          <w:lang w:eastAsia="es-MX"/>
        </w:rPr>
        <w:t>482</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d) Por no conservar  a la vista la licencia municipal, de:  </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                                                                                     $6</w:t>
      </w:r>
      <w:r>
        <w:rPr>
          <w:rFonts w:ascii="Arial" w:eastAsia="Arial" w:hAnsi="Arial" w:cs="Arial"/>
          <w:lang w:eastAsia="es-MX"/>
        </w:rPr>
        <w:t>6</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 xml:space="preserve"> a $117.22</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lastRenderedPageBreak/>
        <w:t xml:space="preserve">e) Por no mostrar la documentación de los pagos ordinarios a la Hacienda Municipal a inspectores y supervisores acreditados, de: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$58.30 a  $1</w:t>
      </w:r>
      <w:r>
        <w:rPr>
          <w:rFonts w:ascii="Arial" w:eastAsia="Arial" w:hAnsi="Arial" w:cs="Arial"/>
          <w:lang w:eastAsia="es-MX"/>
        </w:rPr>
        <w:t>2</w:t>
      </w:r>
      <w:r w:rsidRPr="003639DE">
        <w:rPr>
          <w:rFonts w:ascii="Arial" w:eastAsia="Arial" w:hAnsi="Arial" w:cs="Arial"/>
          <w:lang w:eastAsia="es-MX"/>
        </w:rPr>
        <w:t>7.</w:t>
      </w:r>
      <w:r>
        <w:rPr>
          <w:rFonts w:ascii="Arial" w:eastAsia="Arial" w:hAnsi="Arial" w:cs="Arial"/>
          <w:lang w:eastAsia="es-MX"/>
        </w:rPr>
        <w:t>00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f) Por pagos extemporáneos por inspección y vigilancia, supervisión para obras y servicios de bienestar social, sobre el monto de los pagos omitidos, del: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12.16% a 36.47%</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g) Por trabajar el giro después del horario autorizado, sin el permiso correspondiente, por cada hora o fracción, de:             $</w:t>
      </w:r>
      <w:r>
        <w:rPr>
          <w:rFonts w:ascii="Arial" w:eastAsia="Arial" w:hAnsi="Arial" w:cs="Arial"/>
          <w:lang w:eastAsia="es-MX"/>
        </w:rPr>
        <w:t>83</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 xml:space="preserve"> a  $</w:t>
      </w:r>
      <w:r>
        <w:rPr>
          <w:rFonts w:ascii="Arial" w:eastAsia="Arial" w:hAnsi="Arial" w:cs="Arial"/>
          <w:lang w:eastAsia="es-MX"/>
        </w:rPr>
        <w:t>108</w:t>
      </w:r>
      <w:r w:rsidRPr="003639DE">
        <w:rPr>
          <w:rFonts w:ascii="Arial" w:eastAsia="Arial" w:hAnsi="Arial" w:cs="Arial"/>
          <w:lang w:eastAsia="es-MX"/>
        </w:rPr>
        <w:t>.</w:t>
      </w:r>
      <w:r>
        <w:rPr>
          <w:rFonts w:ascii="Arial" w:eastAsia="Arial" w:hAnsi="Arial" w:cs="Arial"/>
          <w:lang w:eastAsia="es-MX"/>
        </w:rPr>
        <w:t>00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h) Por violar sellos, cuando un giro esté clausurado por la autoridad municipal, de: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605</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 xml:space="preserve"> a $</w:t>
      </w:r>
      <w:r>
        <w:rPr>
          <w:rFonts w:ascii="Arial" w:eastAsia="Arial" w:hAnsi="Arial" w:cs="Arial"/>
          <w:lang w:eastAsia="es-MX"/>
        </w:rPr>
        <w:t>1,060</w:t>
      </w:r>
      <w:r w:rsidRPr="003639DE">
        <w:rPr>
          <w:rFonts w:ascii="Arial" w:eastAsia="Arial" w:hAnsi="Arial" w:cs="Arial"/>
          <w:lang w:eastAsia="es-MX"/>
        </w:rPr>
        <w:t>.0</w:t>
      </w:r>
      <w:r>
        <w:rPr>
          <w:rFonts w:ascii="Arial" w:eastAsia="Arial" w:hAnsi="Arial" w:cs="Arial"/>
          <w:lang w:eastAsia="es-MX"/>
        </w:rPr>
        <w:t>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 Por manifestar datos falsos del giro autorizado, de: </w:t>
      </w:r>
      <w:r w:rsidRPr="003639DE">
        <w:rPr>
          <w:rFonts w:ascii="Arial" w:eastAsia="Arial" w:hAnsi="Arial" w:cs="Arial"/>
          <w:lang w:eastAsia="es-MX"/>
        </w:rPr>
        <w:tab/>
        <w:t xml:space="preserve">    $4</w:t>
      </w:r>
      <w:r>
        <w:rPr>
          <w:rFonts w:ascii="Arial" w:eastAsia="Arial" w:hAnsi="Arial" w:cs="Arial"/>
          <w:lang w:eastAsia="es-MX"/>
        </w:rPr>
        <w:t>94</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 xml:space="preserve">     </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j) Por el uso indebido de licencia (domicilio diferente o actividades no manifestadas o sin autorización), de: </w:t>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 xml:space="preserve"> </w:t>
      </w:r>
      <w:r w:rsidRPr="003639DE">
        <w:rPr>
          <w:rFonts w:ascii="Arial" w:eastAsia="Arial" w:hAnsi="Arial" w:cs="Arial"/>
          <w:lang w:eastAsia="es-MX"/>
        </w:rPr>
        <w:t xml:space="preserve">     $</w:t>
      </w:r>
      <w:r>
        <w:rPr>
          <w:rFonts w:ascii="Arial" w:eastAsia="Arial" w:hAnsi="Arial" w:cs="Arial"/>
          <w:lang w:eastAsia="es-MX"/>
        </w:rPr>
        <w:t>529</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 xml:space="preserve"> a $9</w:t>
      </w:r>
      <w:r>
        <w:rPr>
          <w:rFonts w:ascii="Arial" w:eastAsia="Arial" w:hAnsi="Arial" w:cs="Arial"/>
          <w:lang w:eastAsia="es-MX"/>
        </w:rPr>
        <w:t>78</w:t>
      </w:r>
      <w:r w:rsidRPr="003639DE">
        <w:rPr>
          <w:rFonts w:ascii="Arial" w:eastAsia="Arial" w:hAnsi="Arial" w:cs="Arial"/>
          <w:lang w:eastAsia="es-MX"/>
        </w:rPr>
        <w:t>.</w:t>
      </w:r>
      <w:r>
        <w:rPr>
          <w:rFonts w:ascii="Arial" w:eastAsia="Arial" w:hAnsi="Arial" w:cs="Arial"/>
          <w:lang w:eastAsia="es-MX"/>
        </w:rPr>
        <w:t>50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k) Por impedir que personal autorizado de la administración municipal realice labores de inspección y vigilancia, así como de supervisión fiscal, de: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w:t>
      </w:r>
      <w:r w:rsidRPr="003639DE">
        <w:rPr>
          <w:rFonts w:ascii="Arial" w:eastAsia="Arial" w:hAnsi="Arial" w:cs="Arial"/>
          <w:lang w:eastAsia="es-MX"/>
        </w:rPr>
        <w:t xml:space="preserve">       $3</w:t>
      </w:r>
      <w:r>
        <w:rPr>
          <w:rFonts w:ascii="Arial" w:eastAsia="Arial" w:hAnsi="Arial" w:cs="Arial"/>
          <w:lang w:eastAsia="es-MX"/>
        </w:rPr>
        <w:t>61</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 xml:space="preserve"> a $</w:t>
      </w:r>
      <w:r>
        <w:rPr>
          <w:rFonts w:ascii="Arial" w:eastAsia="Arial" w:hAnsi="Arial" w:cs="Arial"/>
          <w:lang w:eastAsia="es-MX"/>
        </w:rPr>
        <w:t>605</w:t>
      </w:r>
      <w:r w:rsidRPr="003639DE">
        <w:rPr>
          <w:rFonts w:ascii="Arial" w:eastAsia="Arial" w:hAnsi="Arial" w:cs="Arial"/>
          <w:lang w:eastAsia="es-MX"/>
        </w:rPr>
        <w:t>.</w:t>
      </w:r>
      <w:r>
        <w:rPr>
          <w:rFonts w:ascii="Arial" w:eastAsia="Arial" w:hAnsi="Arial" w:cs="Arial"/>
          <w:lang w:eastAsia="es-MX"/>
        </w:rPr>
        <w:t>00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l) Por pagar los créditos fiscales con documentos incobrables, se aplicará, la indemnización que marca la Ley General de Títulos y Operaciones de Crédito, en sus artículos relativos. </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m) Por presentar los avisos de baja o clausura del establecimiento o actividad, fuera del término legalmente establecido para el efecto, de:</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w:t>
      </w:r>
      <w:r w:rsidRPr="003639DE">
        <w:rPr>
          <w:rFonts w:ascii="Arial" w:eastAsia="Arial" w:hAnsi="Arial" w:cs="Arial"/>
          <w:lang w:eastAsia="es-MX"/>
        </w:rPr>
        <w:t xml:space="preserve">      $</w:t>
      </w:r>
      <w:r>
        <w:rPr>
          <w:rFonts w:ascii="Arial" w:eastAsia="Arial" w:hAnsi="Arial" w:cs="Arial"/>
          <w:lang w:eastAsia="es-MX"/>
        </w:rPr>
        <w:t>422</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 xml:space="preserve"> a  $</w:t>
      </w:r>
      <w:r>
        <w:rPr>
          <w:rFonts w:ascii="Arial" w:eastAsia="Arial" w:hAnsi="Arial" w:cs="Arial"/>
          <w:lang w:eastAsia="es-MX"/>
        </w:rPr>
        <w:t>740</w:t>
      </w:r>
      <w:r w:rsidRPr="003639DE">
        <w:rPr>
          <w:rFonts w:ascii="Arial" w:eastAsia="Arial" w:hAnsi="Arial" w:cs="Arial"/>
          <w:lang w:eastAsia="es-MX"/>
        </w:rPr>
        <w:t>.</w:t>
      </w:r>
      <w:r>
        <w:rPr>
          <w:rFonts w:ascii="Arial" w:eastAsia="Arial" w:hAnsi="Arial" w:cs="Arial"/>
          <w:lang w:eastAsia="es-MX"/>
        </w:rPr>
        <w:t>50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n) Por ceder o transmitir el derecho de una licencia o permiso sin la anuencia de la autoridad, de manera independiente a que se otorgue previo el cumplimiento de los requisitos:</w:t>
      </w:r>
    </w:p>
    <w:p w:rsidR="00CB5B98" w:rsidRPr="003639DE" w:rsidRDefault="00CB5B98" w:rsidP="00CB5B98">
      <w:pPr>
        <w:spacing w:after="160" w:line="240" w:lineRule="auto"/>
        <w:rPr>
          <w:rFonts w:ascii="Arial" w:eastAsia="Arial" w:hAnsi="Arial" w:cs="Arial"/>
          <w:lang w:eastAsia="es-MX"/>
        </w:rPr>
      </w:pPr>
      <w:r w:rsidRPr="003639DE">
        <w:rPr>
          <w:rFonts w:ascii="Arial" w:eastAsia="Arial" w:hAnsi="Arial" w:cs="Arial"/>
          <w:lang w:eastAsia="es-MX"/>
        </w:rPr>
        <w:t>El 100% del valor de la licencia o permiso municipal.</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III.- Violaciones a la  Ley para Regular la Venta y el Consumo de Bebidas Alcohólicas del Estado de Jalisco las que a continuación se indican, señalándose las sanciones correspondientes: </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a) Cuando las infracciones señaladas en los incisos del numeral anterior se cometan en los establecimientos definidos en la Ley para Regular la Venta y el Consumo de Bebidas Alcohólicas del Estado de Jalisco, se impondrá multa, de: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w:t>
      </w:r>
      <w:r w:rsidRPr="003639DE">
        <w:rPr>
          <w:rFonts w:ascii="Arial" w:eastAsia="Arial" w:hAnsi="Arial" w:cs="Arial"/>
          <w:lang w:eastAsia="es-MX"/>
        </w:rPr>
        <w:t xml:space="preserve"> $</w:t>
      </w:r>
      <w:r>
        <w:rPr>
          <w:rFonts w:ascii="Arial" w:eastAsia="Arial" w:hAnsi="Arial" w:cs="Arial"/>
          <w:lang w:eastAsia="es-MX"/>
        </w:rPr>
        <w:t>3</w:t>
      </w:r>
      <w:r w:rsidRPr="003639DE">
        <w:rPr>
          <w:rFonts w:ascii="Arial" w:eastAsia="Arial" w:hAnsi="Arial" w:cs="Arial"/>
          <w:lang w:eastAsia="es-MX"/>
        </w:rPr>
        <w:t>,</w:t>
      </w:r>
      <w:r>
        <w:rPr>
          <w:rFonts w:ascii="Arial" w:eastAsia="Arial" w:hAnsi="Arial" w:cs="Arial"/>
          <w:lang w:eastAsia="es-MX"/>
        </w:rPr>
        <w:t>225</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 xml:space="preserve"> a $</w:t>
      </w:r>
      <w:r>
        <w:rPr>
          <w:rFonts w:ascii="Arial" w:eastAsia="Arial" w:hAnsi="Arial" w:cs="Arial"/>
          <w:lang w:eastAsia="es-MX"/>
        </w:rPr>
        <w:t>9</w:t>
      </w:r>
      <w:r w:rsidRPr="003639DE">
        <w:rPr>
          <w:rFonts w:ascii="Arial" w:eastAsia="Arial" w:hAnsi="Arial" w:cs="Arial"/>
          <w:lang w:eastAsia="es-MX"/>
        </w:rPr>
        <w:t>,</w:t>
      </w:r>
      <w:r>
        <w:rPr>
          <w:rFonts w:ascii="Arial" w:eastAsia="Arial" w:hAnsi="Arial" w:cs="Arial"/>
          <w:lang w:eastAsia="es-MX"/>
        </w:rPr>
        <w:t>072</w:t>
      </w:r>
      <w:r w:rsidRPr="003639DE">
        <w:rPr>
          <w:rFonts w:ascii="Arial" w:eastAsia="Arial" w:hAnsi="Arial" w:cs="Arial"/>
          <w:lang w:eastAsia="es-MX"/>
        </w:rPr>
        <w:t>.</w:t>
      </w:r>
      <w:r>
        <w:rPr>
          <w:rFonts w:ascii="Arial" w:eastAsia="Arial" w:hAnsi="Arial" w:cs="Arial"/>
          <w:lang w:eastAsia="es-MX"/>
        </w:rPr>
        <w:t>50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b) A quien venda o permita el consumo de bebidas alcohólicas en contravención a los programas de prevención de accidentes aplicables en el local, cuando así lo establezcan los reglamentos municipales (Conductor designado, taxi seguro, control de salida con alcoholímetro), se le sancionará con multa de:                             $2,</w:t>
      </w:r>
      <w:r>
        <w:rPr>
          <w:rFonts w:ascii="Arial" w:eastAsia="Arial" w:hAnsi="Arial" w:cs="Arial"/>
          <w:lang w:eastAsia="es-MX"/>
        </w:rPr>
        <w:t>923</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 xml:space="preserve"> a $2</w:t>
      </w:r>
      <w:r>
        <w:rPr>
          <w:rFonts w:ascii="Arial" w:eastAsia="Arial" w:hAnsi="Arial" w:cs="Arial"/>
          <w:lang w:eastAsia="es-MX"/>
        </w:rPr>
        <w:t>9</w:t>
      </w:r>
      <w:r w:rsidRPr="003639DE">
        <w:rPr>
          <w:rFonts w:ascii="Arial" w:eastAsia="Arial" w:hAnsi="Arial" w:cs="Arial"/>
          <w:lang w:eastAsia="es-MX"/>
        </w:rPr>
        <w:t>,</w:t>
      </w:r>
      <w:r>
        <w:rPr>
          <w:rFonts w:ascii="Arial" w:eastAsia="Arial" w:hAnsi="Arial" w:cs="Arial"/>
          <w:lang w:eastAsia="es-MX"/>
        </w:rPr>
        <w:t>231</w:t>
      </w:r>
      <w:r w:rsidRPr="003639DE">
        <w:rPr>
          <w:rFonts w:ascii="Arial" w:eastAsia="Arial" w:hAnsi="Arial" w:cs="Arial"/>
          <w:lang w:eastAsia="es-MX"/>
        </w:rPr>
        <w:t>.</w:t>
      </w:r>
      <w:r>
        <w:rPr>
          <w:rFonts w:ascii="Arial" w:eastAsia="Arial" w:hAnsi="Arial" w:cs="Arial"/>
          <w:lang w:eastAsia="es-MX"/>
        </w:rPr>
        <w:t>00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lastRenderedPageBreak/>
        <w:t>c) A quien Venda, suministre o permita el consumo de bebidas alcohólicas fuera del local del establecimiento se le sancionará con multa de:</w:t>
      </w:r>
      <w:r w:rsidRPr="003639DE">
        <w:rPr>
          <w:rFonts w:ascii="Arial" w:eastAsia="Arial" w:hAnsi="Arial" w:cs="Arial"/>
          <w:lang w:eastAsia="es-MX"/>
        </w:rPr>
        <w:tab/>
      </w:r>
      <w:r>
        <w:rPr>
          <w:rFonts w:ascii="Arial" w:eastAsia="Arial" w:hAnsi="Arial" w:cs="Arial"/>
          <w:lang w:eastAsia="es-MX"/>
        </w:rPr>
        <w:t xml:space="preserve">                                                            </w:t>
      </w:r>
      <w:r w:rsidRPr="003639DE">
        <w:rPr>
          <w:rFonts w:ascii="Arial" w:eastAsia="Arial" w:hAnsi="Arial" w:cs="Arial"/>
          <w:lang w:eastAsia="es-MX"/>
        </w:rPr>
        <w:t>$2,</w:t>
      </w:r>
      <w:r>
        <w:rPr>
          <w:rFonts w:ascii="Arial" w:eastAsia="Arial" w:hAnsi="Arial" w:cs="Arial"/>
          <w:lang w:eastAsia="es-MX"/>
        </w:rPr>
        <w:t>923</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 xml:space="preserve"> a $2</w:t>
      </w:r>
      <w:r>
        <w:rPr>
          <w:rFonts w:ascii="Arial" w:eastAsia="Arial" w:hAnsi="Arial" w:cs="Arial"/>
          <w:lang w:eastAsia="es-MX"/>
        </w:rPr>
        <w:t>9</w:t>
      </w:r>
      <w:r w:rsidRPr="003639DE">
        <w:rPr>
          <w:rFonts w:ascii="Arial" w:eastAsia="Arial" w:hAnsi="Arial" w:cs="Arial"/>
          <w:lang w:eastAsia="es-MX"/>
        </w:rPr>
        <w:t>,</w:t>
      </w:r>
      <w:r>
        <w:rPr>
          <w:rFonts w:ascii="Arial" w:eastAsia="Arial" w:hAnsi="Arial" w:cs="Arial"/>
          <w:lang w:eastAsia="es-MX"/>
        </w:rPr>
        <w:t>231</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d) A quien venda o permita el consumo de bebidas alcohólicas fuera de los horarios establecidos en los reglamentos, o en la presente ley, según corresponda, se le sancionará con multa </w:t>
      </w:r>
      <w:r>
        <w:rPr>
          <w:rFonts w:ascii="Arial" w:eastAsia="Arial" w:hAnsi="Arial" w:cs="Arial"/>
          <w:lang w:eastAsia="es-MX"/>
        </w:rPr>
        <w:t xml:space="preserve">                                                                       </w:t>
      </w:r>
      <w:r w:rsidRPr="003639DE">
        <w:rPr>
          <w:rFonts w:ascii="Arial" w:eastAsia="Arial" w:hAnsi="Arial" w:cs="Arial"/>
          <w:lang w:eastAsia="es-MX"/>
        </w:rPr>
        <w:t xml:space="preserve">de:   </w:t>
      </w:r>
      <w:r>
        <w:rPr>
          <w:rFonts w:ascii="Arial" w:eastAsia="Arial" w:hAnsi="Arial" w:cs="Arial"/>
          <w:lang w:eastAsia="es-MX"/>
        </w:rPr>
        <w:t xml:space="preserve">                                                             </w:t>
      </w:r>
      <w:r w:rsidRPr="003639DE">
        <w:rPr>
          <w:rFonts w:ascii="Arial" w:eastAsia="Arial" w:hAnsi="Arial" w:cs="Arial"/>
          <w:lang w:eastAsia="es-MX"/>
        </w:rPr>
        <w:t xml:space="preserve"> $1</w:t>
      </w:r>
      <w:r>
        <w:rPr>
          <w:rFonts w:ascii="Arial" w:eastAsia="Arial" w:hAnsi="Arial" w:cs="Arial"/>
          <w:lang w:eastAsia="es-MX"/>
        </w:rPr>
        <w:t>14</w:t>
      </w:r>
      <w:r w:rsidRPr="003639DE">
        <w:rPr>
          <w:rFonts w:ascii="Arial" w:eastAsia="Arial" w:hAnsi="Arial" w:cs="Arial"/>
          <w:lang w:eastAsia="es-MX"/>
        </w:rPr>
        <w:t>,</w:t>
      </w:r>
      <w:r>
        <w:rPr>
          <w:rFonts w:ascii="Arial" w:eastAsia="Arial" w:hAnsi="Arial" w:cs="Arial"/>
          <w:lang w:eastAsia="es-MX"/>
        </w:rPr>
        <w:t>539</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 xml:space="preserve"> a $2</w:t>
      </w:r>
      <w:r>
        <w:rPr>
          <w:rFonts w:ascii="Arial" w:eastAsia="Arial" w:hAnsi="Arial" w:cs="Arial"/>
          <w:lang w:eastAsia="es-MX"/>
        </w:rPr>
        <w:t>22</w:t>
      </w:r>
      <w:r w:rsidRPr="003639DE">
        <w:rPr>
          <w:rFonts w:ascii="Arial" w:eastAsia="Arial" w:hAnsi="Arial" w:cs="Arial"/>
          <w:lang w:eastAsia="es-MX"/>
        </w:rPr>
        <w:t>,</w:t>
      </w:r>
      <w:r>
        <w:rPr>
          <w:rFonts w:ascii="Arial" w:eastAsia="Arial" w:hAnsi="Arial" w:cs="Arial"/>
          <w:lang w:eastAsia="es-MX"/>
        </w:rPr>
        <w:t>714</w:t>
      </w:r>
      <w:r w:rsidRPr="003639DE">
        <w:rPr>
          <w:rFonts w:ascii="Arial" w:eastAsia="Arial" w:hAnsi="Arial" w:cs="Arial"/>
          <w:lang w:eastAsia="es-MX"/>
        </w:rPr>
        <w:t>.</w:t>
      </w:r>
      <w:r>
        <w:rPr>
          <w:rFonts w:ascii="Arial" w:eastAsia="Arial" w:hAnsi="Arial" w:cs="Arial"/>
          <w:lang w:eastAsia="es-MX"/>
        </w:rPr>
        <w:t>50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e) A quien permita la entrada a menores de edad a los establecimientos específicos de consumo o les venda o suministre bebidas alcohólicas, se le sancionará con multa </w:t>
      </w:r>
      <w:r>
        <w:rPr>
          <w:rFonts w:ascii="Arial" w:eastAsia="Arial" w:hAnsi="Arial" w:cs="Arial"/>
          <w:lang w:eastAsia="es-MX"/>
        </w:rPr>
        <w:t xml:space="preserve">                                                                                                    </w:t>
      </w:r>
      <w:r w:rsidRPr="003639DE">
        <w:rPr>
          <w:rFonts w:ascii="Arial" w:eastAsia="Arial" w:hAnsi="Arial" w:cs="Arial"/>
          <w:lang w:eastAsia="es-MX"/>
        </w:rPr>
        <w:t>de:</w:t>
      </w:r>
      <w:r w:rsidRPr="003639DE">
        <w:rPr>
          <w:rFonts w:ascii="Arial" w:eastAsia="Arial" w:hAnsi="Arial" w:cs="Arial"/>
          <w:lang w:eastAsia="es-MX"/>
        </w:rPr>
        <w:tab/>
      </w:r>
      <w:r>
        <w:rPr>
          <w:rFonts w:ascii="Arial" w:eastAsia="Arial" w:hAnsi="Arial" w:cs="Arial"/>
          <w:lang w:eastAsia="es-MX"/>
        </w:rPr>
        <w:t xml:space="preserve">                                                      </w:t>
      </w:r>
      <w:r w:rsidRPr="003639DE">
        <w:rPr>
          <w:rFonts w:ascii="Arial" w:eastAsia="Arial" w:hAnsi="Arial" w:cs="Arial"/>
          <w:lang w:eastAsia="es-MX"/>
        </w:rPr>
        <w:t>$1</w:t>
      </w:r>
      <w:r>
        <w:rPr>
          <w:rFonts w:ascii="Arial" w:eastAsia="Arial" w:hAnsi="Arial" w:cs="Arial"/>
          <w:lang w:eastAsia="es-MX"/>
        </w:rPr>
        <w:t>14</w:t>
      </w:r>
      <w:r w:rsidRPr="003639DE">
        <w:rPr>
          <w:rFonts w:ascii="Arial" w:eastAsia="Arial" w:hAnsi="Arial" w:cs="Arial"/>
          <w:lang w:eastAsia="es-MX"/>
        </w:rPr>
        <w:t>,</w:t>
      </w:r>
      <w:r>
        <w:rPr>
          <w:rFonts w:ascii="Arial" w:eastAsia="Arial" w:hAnsi="Arial" w:cs="Arial"/>
          <w:lang w:eastAsia="es-MX"/>
        </w:rPr>
        <w:t>539</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 xml:space="preserve"> a $2</w:t>
      </w:r>
      <w:r>
        <w:rPr>
          <w:rFonts w:ascii="Arial" w:eastAsia="Arial" w:hAnsi="Arial" w:cs="Arial"/>
          <w:lang w:eastAsia="es-MX"/>
        </w:rPr>
        <w:t>22</w:t>
      </w:r>
      <w:r w:rsidRPr="003639DE">
        <w:rPr>
          <w:rFonts w:ascii="Arial" w:eastAsia="Arial" w:hAnsi="Arial" w:cs="Arial"/>
          <w:lang w:eastAsia="es-MX"/>
        </w:rPr>
        <w:t>,</w:t>
      </w:r>
      <w:r>
        <w:rPr>
          <w:rFonts w:ascii="Arial" w:eastAsia="Arial" w:hAnsi="Arial" w:cs="Arial"/>
          <w:lang w:eastAsia="es-MX"/>
        </w:rPr>
        <w:t>714.50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En el caso de que los montos de la multa señalada en el inciso anterior sean menores a los determinados en la Ley para Regular la Venta y el Consumo de Bebidas Alcohólicas del Estado de Jalisco, se impondrán los montos previstos en la misma Ley.</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IV. Violaciones con relación a la matanza de ganado y rastro: </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a) Por la matanza clandestina de ganado, además de cubrir los derechos respectivos, por cabeza: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745</w:t>
      </w:r>
      <w:r w:rsidRPr="003639DE">
        <w:rPr>
          <w:rFonts w:ascii="Arial" w:eastAsia="Arial" w:hAnsi="Arial" w:cs="Arial"/>
          <w:lang w:eastAsia="es-MX"/>
        </w:rPr>
        <w:t>.</w:t>
      </w:r>
      <w:r>
        <w:rPr>
          <w:rFonts w:ascii="Arial" w:eastAsia="Arial" w:hAnsi="Arial" w:cs="Arial"/>
          <w:lang w:eastAsia="es-MX"/>
        </w:rPr>
        <w:t>50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b) Por vender carne no apta para   el consumo   humano   además     del decomiso   correspondiente    una multa, de:              $</w:t>
      </w:r>
      <w:r>
        <w:rPr>
          <w:rFonts w:ascii="Arial" w:eastAsia="Arial" w:hAnsi="Arial" w:cs="Arial"/>
          <w:lang w:eastAsia="es-MX"/>
        </w:rPr>
        <w:t>806</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 xml:space="preserve"> a $</w:t>
      </w:r>
      <w:r>
        <w:rPr>
          <w:rFonts w:ascii="Arial" w:eastAsia="Arial" w:hAnsi="Arial" w:cs="Arial"/>
          <w:lang w:eastAsia="es-MX"/>
        </w:rPr>
        <w:t>2</w:t>
      </w:r>
      <w:r w:rsidRPr="003639DE">
        <w:rPr>
          <w:rFonts w:ascii="Arial" w:eastAsia="Arial" w:hAnsi="Arial" w:cs="Arial"/>
          <w:lang w:eastAsia="es-MX"/>
        </w:rPr>
        <w:t>,</w:t>
      </w:r>
      <w:r>
        <w:rPr>
          <w:rFonts w:ascii="Arial" w:eastAsia="Arial" w:hAnsi="Arial" w:cs="Arial"/>
          <w:lang w:eastAsia="es-MX"/>
        </w:rPr>
        <w:t>033</w:t>
      </w:r>
      <w:r w:rsidRPr="003639DE">
        <w:rPr>
          <w:rFonts w:ascii="Arial" w:eastAsia="Arial" w:hAnsi="Arial" w:cs="Arial"/>
          <w:lang w:eastAsia="es-MX"/>
        </w:rPr>
        <w:t>.</w:t>
      </w:r>
      <w:r>
        <w:rPr>
          <w:rFonts w:ascii="Arial" w:eastAsia="Arial" w:hAnsi="Arial" w:cs="Arial"/>
          <w:lang w:eastAsia="es-MX"/>
        </w:rPr>
        <w:t>50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c) Por matar más ganado del que se autorice en los permisos correspondientes, por cabeza, de:</w:t>
      </w:r>
      <w:r w:rsidRPr="003639DE">
        <w:rPr>
          <w:rFonts w:ascii="Arial" w:eastAsia="Arial" w:hAnsi="Arial" w:cs="Arial"/>
          <w:lang w:eastAsia="es-MX"/>
        </w:rPr>
        <w:tab/>
      </w:r>
      <w:r w:rsidRPr="003639DE">
        <w:rPr>
          <w:rFonts w:ascii="Arial" w:eastAsia="Arial" w:hAnsi="Arial" w:cs="Arial"/>
          <w:lang w:eastAsia="es-MX"/>
        </w:rPr>
        <w:tab/>
        <w:t xml:space="preserve">          $1</w:t>
      </w:r>
      <w:r>
        <w:rPr>
          <w:rFonts w:ascii="Arial" w:eastAsia="Arial" w:hAnsi="Arial" w:cs="Arial"/>
          <w:lang w:eastAsia="es-MX"/>
        </w:rPr>
        <w:t>2</w:t>
      </w:r>
      <w:r w:rsidRPr="003639DE">
        <w:rPr>
          <w:rFonts w:ascii="Arial" w:eastAsia="Arial" w:hAnsi="Arial" w:cs="Arial"/>
          <w:lang w:eastAsia="es-MX"/>
        </w:rPr>
        <w:t>7.</w:t>
      </w:r>
      <w:r>
        <w:rPr>
          <w:rFonts w:ascii="Arial" w:eastAsia="Arial" w:hAnsi="Arial" w:cs="Arial"/>
          <w:lang w:eastAsia="es-MX"/>
        </w:rPr>
        <w:t>00</w:t>
      </w:r>
      <w:r w:rsidRPr="003639DE">
        <w:rPr>
          <w:rFonts w:ascii="Arial" w:eastAsia="Arial" w:hAnsi="Arial" w:cs="Arial"/>
          <w:lang w:eastAsia="es-MX"/>
        </w:rPr>
        <w:t xml:space="preserve"> a $2</w:t>
      </w:r>
      <w:r>
        <w:rPr>
          <w:rFonts w:ascii="Arial" w:eastAsia="Arial" w:hAnsi="Arial" w:cs="Arial"/>
          <w:lang w:eastAsia="es-MX"/>
        </w:rPr>
        <w:t>40</w:t>
      </w:r>
      <w:r w:rsidRPr="003639DE">
        <w:rPr>
          <w:rFonts w:ascii="Arial" w:eastAsia="Arial" w:hAnsi="Arial" w:cs="Arial"/>
          <w:lang w:eastAsia="es-MX"/>
        </w:rPr>
        <w:t>.</w:t>
      </w:r>
      <w:r>
        <w:rPr>
          <w:rFonts w:ascii="Arial" w:eastAsia="Arial" w:hAnsi="Arial" w:cs="Arial"/>
          <w:lang w:eastAsia="es-MX"/>
        </w:rPr>
        <w:t>00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d) Por falta de resello, por cabeza, de: </w:t>
      </w:r>
      <w:r w:rsidRPr="003639DE">
        <w:rPr>
          <w:rFonts w:ascii="Arial" w:eastAsia="Arial" w:hAnsi="Arial" w:cs="Arial"/>
          <w:lang w:eastAsia="es-MX"/>
        </w:rPr>
        <w:tab/>
      </w:r>
      <w:r w:rsidRPr="003639DE">
        <w:rPr>
          <w:rFonts w:ascii="Arial" w:eastAsia="Arial" w:hAnsi="Arial" w:cs="Arial"/>
          <w:lang w:eastAsia="es-MX"/>
        </w:rPr>
        <w:tab/>
        <w:t xml:space="preserve">          $1</w:t>
      </w:r>
      <w:r>
        <w:rPr>
          <w:rFonts w:ascii="Arial" w:eastAsia="Arial" w:hAnsi="Arial" w:cs="Arial"/>
          <w:lang w:eastAsia="es-MX"/>
        </w:rPr>
        <w:t>2</w:t>
      </w:r>
      <w:r w:rsidRPr="003639DE">
        <w:rPr>
          <w:rFonts w:ascii="Arial" w:eastAsia="Arial" w:hAnsi="Arial" w:cs="Arial"/>
          <w:lang w:eastAsia="es-MX"/>
        </w:rPr>
        <w:t>7.</w:t>
      </w:r>
      <w:r>
        <w:rPr>
          <w:rFonts w:ascii="Arial" w:eastAsia="Arial" w:hAnsi="Arial" w:cs="Arial"/>
          <w:lang w:eastAsia="es-MX"/>
        </w:rPr>
        <w:t>00</w:t>
      </w:r>
      <w:r w:rsidRPr="003639DE">
        <w:rPr>
          <w:rFonts w:ascii="Arial" w:eastAsia="Arial" w:hAnsi="Arial" w:cs="Arial"/>
          <w:lang w:eastAsia="es-MX"/>
        </w:rPr>
        <w:t xml:space="preserve"> a $2</w:t>
      </w:r>
      <w:r>
        <w:rPr>
          <w:rFonts w:ascii="Arial" w:eastAsia="Arial" w:hAnsi="Arial" w:cs="Arial"/>
          <w:lang w:eastAsia="es-MX"/>
        </w:rPr>
        <w:t>40</w:t>
      </w:r>
      <w:r w:rsidRPr="003639DE">
        <w:rPr>
          <w:rFonts w:ascii="Arial" w:eastAsia="Arial" w:hAnsi="Arial" w:cs="Arial"/>
          <w:lang w:eastAsia="es-MX"/>
        </w:rPr>
        <w:t>.</w:t>
      </w:r>
      <w:r>
        <w:rPr>
          <w:rFonts w:ascii="Arial" w:eastAsia="Arial" w:hAnsi="Arial" w:cs="Arial"/>
          <w:lang w:eastAsia="es-MX"/>
        </w:rPr>
        <w:t>00</w:t>
      </w:r>
    </w:p>
    <w:p w:rsidR="00CB5B98" w:rsidRPr="003639DE" w:rsidRDefault="00CB5B98" w:rsidP="00436EFE">
      <w:pPr>
        <w:spacing w:after="160" w:line="240" w:lineRule="auto"/>
        <w:jc w:val="both"/>
        <w:rPr>
          <w:rFonts w:ascii="Arial" w:eastAsia="Arial" w:hAnsi="Arial" w:cs="Arial"/>
          <w:lang w:eastAsia="es-MX"/>
        </w:rPr>
      </w:pPr>
      <w:r w:rsidRPr="003639DE">
        <w:rPr>
          <w:rFonts w:ascii="Arial" w:eastAsia="Arial" w:hAnsi="Arial" w:cs="Arial"/>
          <w:lang w:eastAsia="es-MX"/>
        </w:rPr>
        <w:t xml:space="preserve">e) Por transportar carne en condiciones insalubres, </w:t>
      </w:r>
      <w:r>
        <w:rPr>
          <w:rFonts w:ascii="Arial" w:eastAsia="Arial" w:hAnsi="Arial" w:cs="Arial"/>
          <w:lang w:eastAsia="es-MX"/>
        </w:rPr>
        <w:t xml:space="preserve">                                                                       </w:t>
      </w:r>
      <w:r w:rsidRPr="003639DE">
        <w:rPr>
          <w:rFonts w:ascii="Arial" w:eastAsia="Arial" w:hAnsi="Arial" w:cs="Arial"/>
          <w:lang w:eastAsia="es-MX"/>
        </w:rPr>
        <w:t>de:</w:t>
      </w:r>
      <w:r w:rsidRPr="002634DF">
        <w:rPr>
          <w:rFonts w:ascii="Arial" w:eastAsia="Arial" w:hAnsi="Arial" w:cs="Arial"/>
          <w:lang w:eastAsia="es-MX"/>
        </w:rPr>
        <w:t xml:space="preserve"> </w:t>
      </w:r>
      <w:r>
        <w:rPr>
          <w:rFonts w:ascii="Arial" w:eastAsia="Arial" w:hAnsi="Arial" w:cs="Arial"/>
          <w:lang w:eastAsia="es-MX"/>
        </w:rPr>
        <w:t xml:space="preserve">                                                                             </w:t>
      </w:r>
      <w:r w:rsidRPr="003639DE">
        <w:rPr>
          <w:rFonts w:ascii="Arial" w:eastAsia="Arial" w:hAnsi="Arial" w:cs="Arial"/>
          <w:lang w:eastAsia="es-MX"/>
        </w:rPr>
        <w:t>$</w:t>
      </w:r>
      <w:r>
        <w:rPr>
          <w:rFonts w:ascii="Arial" w:eastAsia="Arial" w:hAnsi="Arial" w:cs="Arial"/>
          <w:lang w:eastAsia="es-MX"/>
        </w:rPr>
        <w:t>203</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 xml:space="preserve"> a $</w:t>
      </w:r>
      <w:r>
        <w:rPr>
          <w:rFonts w:ascii="Arial" w:eastAsia="Arial" w:hAnsi="Arial" w:cs="Arial"/>
          <w:lang w:eastAsia="es-MX"/>
        </w:rPr>
        <w:t>740</w:t>
      </w:r>
      <w:r w:rsidRPr="003639DE">
        <w:rPr>
          <w:rFonts w:ascii="Arial" w:eastAsia="Arial" w:hAnsi="Arial" w:cs="Arial"/>
          <w:lang w:eastAsia="es-MX"/>
        </w:rPr>
        <w:t>.5</w:t>
      </w:r>
      <w:r>
        <w:rPr>
          <w:rFonts w:ascii="Arial" w:eastAsia="Arial" w:hAnsi="Arial" w:cs="Arial"/>
          <w:lang w:eastAsia="es-MX"/>
        </w:rPr>
        <w:t>0</w:t>
      </w:r>
      <w:r w:rsidRPr="003639DE">
        <w:rPr>
          <w:rFonts w:ascii="Arial" w:eastAsia="Arial" w:hAnsi="Arial" w:cs="Arial"/>
          <w:lang w:eastAsia="es-MX"/>
        </w:rPr>
        <w:t xml:space="preserve"> </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En caso de reincidencia, se cobrará el doble y se decomisará la carne;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f) Por carecer de documentación que acredite la procedencia y propiedad del ganado que se sacrifique, de:</w:t>
      </w:r>
      <w:r>
        <w:rPr>
          <w:rFonts w:ascii="Arial" w:eastAsia="Arial" w:hAnsi="Arial" w:cs="Arial"/>
          <w:lang w:eastAsia="es-MX"/>
        </w:rPr>
        <w:t xml:space="preserve">                              </w:t>
      </w:r>
      <w:r w:rsidRPr="003639DE">
        <w:rPr>
          <w:rFonts w:ascii="Arial" w:eastAsia="Arial" w:hAnsi="Arial" w:cs="Arial"/>
          <w:lang w:eastAsia="es-MX"/>
        </w:rPr>
        <w:t xml:space="preserve"> $1</w:t>
      </w:r>
      <w:r>
        <w:rPr>
          <w:rFonts w:ascii="Arial" w:eastAsia="Arial" w:hAnsi="Arial" w:cs="Arial"/>
          <w:lang w:eastAsia="es-MX"/>
        </w:rPr>
        <w:t>2</w:t>
      </w:r>
      <w:r w:rsidRPr="003639DE">
        <w:rPr>
          <w:rFonts w:ascii="Arial" w:eastAsia="Arial" w:hAnsi="Arial" w:cs="Arial"/>
          <w:lang w:eastAsia="es-MX"/>
        </w:rPr>
        <w:t>0.</w:t>
      </w:r>
      <w:r>
        <w:rPr>
          <w:rFonts w:ascii="Arial" w:eastAsia="Arial" w:hAnsi="Arial" w:cs="Arial"/>
          <w:lang w:eastAsia="es-MX"/>
        </w:rPr>
        <w:t>00</w:t>
      </w:r>
      <w:r w:rsidRPr="003639DE">
        <w:rPr>
          <w:rFonts w:ascii="Arial" w:eastAsia="Arial" w:hAnsi="Arial" w:cs="Arial"/>
          <w:lang w:eastAsia="es-MX"/>
        </w:rPr>
        <w:t xml:space="preserve"> a $4</w:t>
      </w:r>
      <w:r>
        <w:rPr>
          <w:rFonts w:ascii="Arial" w:eastAsia="Arial" w:hAnsi="Arial" w:cs="Arial"/>
          <w:lang w:eastAsia="es-MX"/>
        </w:rPr>
        <w:t>88</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 xml:space="preserve">                                     </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g) Por condiciones insalubres de mataderos, refrigeradores y expendios de carne, de: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w:t>
      </w:r>
      <w:r w:rsidRPr="003639DE">
        <w:rPr>
          <w:rFonts w:ascii="Arial" w:eastAsia="Arial" w:hAnsi="Arial" w:cs="Arial"/>
          <w:lang w:eastAsia="es-MX"/>
        </w:rPr>
        <w:t xml:space="preserve"> $1</w:t>
      </w:r>
      <w:r>
        <w:rPr>
          <w:rFonts w:ascii="Arial" w:eastAsia="Arial" w:hAnsi="Arial" w:cs="Arial"/>
          <w:lang w:eastAsia="es-MX"/>
        </w:rPr>
        <w:t>2</w:t>
      </w:r>
      <w:r w:rsidRPr="003639DE">
        <w:rPr>
          <w:rFonts w:ascii="Arial" w:eastAsia="Arial" w:hAnsi="Arial" w:cs="Arial"/>
          <w:lang w:eastAsia="es-MX"/>
        </w:rPr>
        <w:t>0.</w:t>
      </w:r>
      <w:r>
        <w:rPr>
          <w:rFonts w:ascii="Arial" w:eastAsia="Arial" w:hAnsi="Arial" w:cs="Arial"/>
          <w:lang w:eastAsia="es-MX"/>
        </w:rPr>
        <w:t>00</w:t>
      </w:r>
      <w:r w:rsidRPr="003639DE">
        <w:rPr>
          <w:rFonts w:ascii="Arial" w:eastAsia="Arial" w:hAnsi="Arial" w:cs="Arial"/>
          <w:lang w:eastAsia="es-MX"/>
        </w:rPr>
        <w:t xml:space="preserve"> a $2</w:t>
      </w:r>
      <w:r>
        <w:rPr>
          <w:rFonts w:ascii="Arial" w:eastAsia="Arial" w:hAnsi="Arial" w:cs="Arial"/>
          <w:lang w:eastAsia="es-MX"/>
        </w:rPr>
        <w:t>35</w:t>
      </w:r>
      <w:r w:rsidRPr="003639DE">
        <w:rPr>
          <w:rFonts w:ascii="Arial" w:eastAsia="Arial" w:hAnsi="Arial" w:cs="Arial"/>
          <w:lang w:eastAsia="es-MX"/>
        </w:rPr>
        <w:t>.</w:t>
      </w:r>
      <w:r>
        <w:rPr>
          <w:rFonts w:ascii="Arial" w:eastAsia="Arial" w:hAnsi="Arial" w:cs="Arial"/>
          <w:lang w:eastAsia="es-MX"/>
        </w:rPr>
        <w:t>00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Los giros cuyas instalaciones insalubres se reporten por el resguardo del rastro y no se corrijan, después de haberlos conminado a hacerlo, serán clausurados. </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h) Por falsificación de sellos o firmas del rastro o resguardo, </w:t>
      </w:r>
      <w:r>
        <w:rPr>
          <w:rFonts w:ascii="Arial" w:eastAsia="Arial" w:hAnsi="Arial" w:cs="Arial"/>
          <w:lang w:eastAsia="es-MX"/>
        </w:rPr>
        <w:t xml:space="preserve">                                              </w:t>
      </w:r>
      <w:r w:rsidRPr="003639DE">
        <w:rPr>
          <w:rFonts w:ascii="Arial" w:eastAsia="Arial" w:hAnsi="Arial" w:cs="Arial"/>
          <w:lang w:eastAsia="es-MX"/>
        </w:rPr>
        <w:t xml:space="preserve">de: </w:t>
      </w:r>
      <w:r>
        <w:rPr>
          <w:rFonts w:ascii="Arial" w:eastAsia="Arial" w:hAnsi="Arial" w:cs="Arial"/>
          <w:lang w:eastAsia="es-MX"/>
        </w:rPr>
        <w:t xml:space="preserve">                                                                         </w:t>
      </w:r>
      <w:r w:rsidRPr="003639DE">
        <w:rPr>
          <w:rFonts w:ascii="Arial" w:eastAsia="Arial" w:hAnsi="Arial" w:cs="Arial"/>
          <w:lang w:eastAsia="es-MX"/>
        </w:rPr>
        <w:t>$</w:t>
      </w:r>
      <w:r>
        <w:rPr>
          <w:rFonts w:ascii="Arial" w:eastAsia="Arial" w:hAnsi="Arial" w:cs="Arial"/>
          <w:lang w:eastAsia="es-MX"/>
        </w:rPr>
        <w:t>605</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 xml:space="preserve"> a $</w:t>
      </w:r>
      <w:r>
        <w:rPr>
          <w:rFonts w:ascii="Arial" w:eastAsia="Arial" w:hAnsi="Arial" w:cs="Arial"/>
          <w:lang w:eastAsia="es-MX"/>
        </w:rPr>
        <w:t>931</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 xml:space="preserve"> </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 Por acarreo de carnes del rastro en vehículos que no sean del municipio y no tengan concesión del ayuntamiento, por cada día que se haga el acarreo, de: </w:t>
      </w:r>
      <w:r>
        <w:rPr>
          <w:rFonts w:ascii="Arial" w:eastAsia="Arial" w:hAnsi="Arial" w:cs="Arial"/>
          <w:lang w:eastAsia="es-MX"/>
        </w:rPr>
        <w:t xml:space="preserve">                                                </w:t>
      </w:r>
      <w:r w:rsidRPr="003639DE">
        <w:rPr>
          <w:rFonts w:ascii="Arial" w:eastAsia="Arial" w:hAnsi="Arial" w:cs="Arial"/>
          <w:lang w:eastAsia="es-MX"/>
        </w:rPr>
        <w:t>$6</w:t>
      </w:r>
      <w:r>
        <w:rPr>
          <w:rFonts w:ascii="Arial" w:eastAsia="Arial" w:hAnsi="Arial" w:cs="Arial"/>
          <w:lang w:eastAsia="es-MX"/>
        </w:rPr>
        <w:t>6</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 xml:space="preserve"> a $1</w:t>
      </w:r>
      <w:r>
        <w:rPr>
          <w:rFonts w:ascii="Arial" w:eastAsia="Arial" w:hAnsi="Arial" w:cs="Arial"/>
          <w:lang w:eastAsia="es-MX"/>
        </w:rPr>
        <w:t>2</w:t>
      </w:r>
      <w:r w:rsidRPr="003639DE">
        <w:rPr>
          <w:rFonts w:ascii="Arial" w:eastAsia="Arial" w:hAnsi="Arial" w:cs="Arial"/>
          <w:lang w:eastAsia="es-MX"/>
        </w:rPr>
        <w:t>7.</w:t>
      </w:r>
      <w:r>
        <w:rPr>
          <w:rFonts w:ascii="Arial" w:eastAsia="Arial" w:hAnsi="Arial" w:cs="Arial"/>
          <w:lang w:eastAsia="es-MX"/>
        </w:rPr>
        <w:t>00</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lastRenderedPageBreak/>
        <w:t xml:space="preserve">V. Violaciones al Código Urbano para el Estado de Jalisco, y en materia de construcción y ornato: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2634DF" w:rsidRDefault="00CB5B98" w:rsidP="00954651">
      <w:pPr>
        <w:numPr>
          <w:ilvl w:val="0"/>
          <w:numId w:val="11"/>
        </w:numPr>
        <w:pBdr>
          <w:top w:val="nil"/>
          <w:left w:val="nil"/>
          <w:bottom w:val="nil"/>
          <w:right w:val="nil"/>
          <w:between w:val="nil"/>
        </w:pBdr>
        <w:spacing w:line="240" w:lineRule="auto"/>
        <w:ind w:left="284" w:firstLine="0"/>
        <w:jc w:val="both"/>
        <w:rPr>
          <w:rFonts w:ascii="Arial" w:eastAsia="Arial" w:hAnsi="Arial" w:cs="Arial"/>
          <w:color w:val="000000"/>
          <w:lang w:eastAsia="es-MX"/>
        </w:rPr>
      </w:pPr>
      <w:r w:rsidRPr="003639DE">
        <w:rPr>
          <w:rFonts w:ascii="Arial" w:eastAsia="Arial" w:hAnsi="Arial" w:cs="Arial"/>
          <w:color w:val="000000"/>
          <w:lang w:eastAsia="es-MX"/>
        </w:rPr>
        <w:t xml:space="preserve">Por colocar anuncios en lugares no autorizados, </w:t>
      </w:r>
      <w:r>
        <w:rPr>
          <w:rFonts w:ascii="Arial" w:eastAsia="Arial" w:hAnsi="Arial" w:cs="Arial"/>
          <w:color w:val="000000"/>
          <w:lang w:eastAsia="es-MX"/>
        </w:rPr>
        <w:t xml:space="preserve">                                               </w:t>
      </w:r>
      <w:r w:rsidRPr="003639DE">
        <w:rPr>
          <w:rFonts w:ascii="Arial" w:eastAsia="Arial" w:hAnsi="Arial" w:cs="Arial"/>
          <w:color w:val="000000"/>
          <w:lang w:eastAsia="es-MX"/>
        </w:rPr>
        <w:t xml:space="preserve">de:  </w:t>
      </w:r>
      <w:r>
        <w:rPr>
          <w:rFonts w:ascii="Arial" w:eastAsia="Arial" w:hAnsi="Arial" w:cs="Arial"/>
          <w:color w:val="000000"/>
          <w:lang w:eastAsia="es-MX"/>
        </w:rPr>
        <w:t xml:space="preserve">                                                                       </w:t>
      </w:r>
      <w:r w:rsidRPr="002634DF">
        <w:rPr>
          <w:rFonts w:ascii="Arial" w:eastAsia="Arial" w:hAnsi="Arial" w:cs="Arial"/>
          <w:lang w:eastAsia="es-MX"/>
        </w:rPr>
        <w:t xml:space="preserve">  $108.00 a $169.00</w:t>
      </w:r>
    </w:p>
    <w:p w:rsidR="00CB5B98" w:rsidRPr="003639DE" w:rsidRDefault="00CB5B98" w:rsidP="00954651">
      <w:pPr>
        <w:numPr>
          <w:ilvl w:val="0"/>
          <w:numId w:val="11"/>
        </w:numPr>
        <w:pBdr>
          <w:top w:val="nil"/>
          <w:left w:val="nil"/>
          <w:bottom w:val="nil"/>
          <w:right w:val="nil"/>
          <w:between w:val="nil"/>
        </w:pBdr>
        <w:spacing w:line="240" w:lineRule="auto"/>
        <w:jc w:val="both"/>
        <w:rPr>
          <w:rFonts w:ascii="Arial" w:eastAsia="Arial" w:hAnsi="Arial" w:cs="Arial"/>
          <w:color w:val="000000"/>
          <w:lang w:eastAsia="es-MX"/>
        </w:rPr>
      </w:pPr>
      <w:r w:rsidRPr="003639DE">
        <w:rPr>
          <w:rFonts w:ascii="Arial" w:eastAsia="Arial" w:hAnsi="Arial" w:cs="Arial"/>
          <w:color w:val="000000"/>
          <w:lang w:eastAsia="es-MX"/>
        </w:rPr>
        <w:t xml:space="preserve">Por no arreglar la fachada de casa habitación, comercio, oficinas y factorías en zonas urbanizadas, por metro cuadrado, de:               </w:t>
      </w:r>
    </w:p>
    <w:p w:rsidR="00CB5B98" w:rsidRPr="003639DE" w:rsidRDefault="00CB5B98" w:rsidP="00CB5B98">
      <w:pPr>
        <w:pBdr>
          <w:top w:val="nil"/>
          <w:left w:val="nil"/>
          <w:bottom w:val="nil"/>
          <w:right w:val="nil"/>
          <w:between w:val="nil"/>
        </w:pBdr>
        <w:spacing w:line="240" w:lineRule="auto"/>
        <w:ind w:left="720"/>
        <w:jc w:val="both"/>
        <w:rPr>
          <w:rFonts w:ascii="Arial" w:eastAsia="Arial" w:hAnsi="Arial" w:cs="Arial"/>
          <w:color w:val="000000"/>
          <w:lang w:eastAsia="es-MX"/>
        </w:rPr>
      </w:pPr>
      <w:r w:rsidRPr="003639DE">
        <w:rPr>
          <w:rFonts w:ascii="Arial" w:eastAsia="Arial" w:hAnsi="Arial" w:cs="Arial"/>
          <w:color w:val="000000"/>
          <w:lang w:eastAsia="es-MX"/>
        </w:rPr>
        <w:t xml:space="preserve">                                                                         $7</w:t>
      </w:r>
      <w:r>
        <w:rPr>
          <w:rFonts w:ascii="Arial" w:eastAsia="Arial" w:hAnsi="Arial" w:cs="Arial"/>
          <w:color w:val="000000"/>
          <w:lang w:eastAsia="es-MX"/>
        </w:rPr>
        <w:t>9</w:t>
      </w:r>
      <w:r w:rsidRPr="003639DE">
        <w:rPr>
          <w:rFonts w:ascii="Arial" w:eastAsia="Arial" w:hAnsi="Arial" w:cs="Arial"/>
          <w:color w:val="000000"/>
          <w:lang w:eastAsia="es-MX"/>
        </w:rPr>
        <w:t>.</w:t>
      </w:r>
      <w:r>
        <w:rPr>
          <w:rFonts w:ascii="Arial" w:eastAsia="Arial" w:hAnsi="Arial" w:cs="Arial"/>
          <w:color w:val="000000"/>
          <w:lang w:eastAsia="es-MX"/>
        </w:rPr>
        <w:t>50</w:t>
      </w:r>
      <w:r w:rsidRPr="003639DE">
        <w:rPr>
          <w:rFonts w:ascii="Arial" w:eastAsia="Arial" w:hAnsi="Arial" w:cs="Arial"/>
          <w:color w:val="000000"/>
          <w:lang w:eastAsia="es-MX"/>
        </w:rPr>
        <w:t xml:space="preserve"> a $1</w:t>
      </w:r>
      <w:r>
        <w:rPr>
          <w:rFonts w:ascii="Arial" w:eastAsia="Arial" w:hAnsi="Arial" w:cs="Arial"/>
          <w:color w:val="000000"/>
          <w:lang w:eastAsia="es-MX"/>
        </w:rPr>
        <w:t>91</w:t>
      </w:r>
      <w:r w:rsidRPr="003639DE">
        <w:rPr>
          <w:rFonts w:ascii="Arial" w:eastAsia="Arial" w:hAnsi="Arial" w:cs="Arial"/>
          <w:color w:val="000000"/>
          <w:lang w:eastAsia="es-MX"/>
        </w:rPr>
        <w:t>.</w:t>
      </w:r>
      <w:r>
        <w:rPr>
          <w:rFonts w:ascii="Arial" w:eastAsia="Arial" w:hAnsi="Arial" w:cs="Arial"/>
          <w:color w:val="000000"/>
          <w:lang w:eastAsia="es-MX"/>
        </w:rPr>
        <w:t>00</w:t>
      </w:r>
    </w:p>
    <w:p w:rsidR="00CB5B98" w:rsidRPr="003639DE" w:rsidRDefault="00CB5B98" w:rsidP="00436EFE">
      <w:pPr>
        <w:spacing w:after="160" w:line="240" w:lineRule="auto"/>
        <w:jc w:val="both"/>
        <w:rPr>
          <w:rFonts w:ascii="Arial" w:eastAsia="Arial" w:hAnsi="Arial" w:cs="Arial"/>
          <w:lang w:eastAsia="es-MX"/>
        </w:rPr>
      </w:pPr>
      <w:r w:rsidRPr="003639DE">
        <w:rPr>
          <w:rFonts w:ascii="Arial" w:eastAsia="Arial" w:hAnsi="Arial" w:cs="Arial"/>
          <w:lang w:eastAsia="es-MX"/>
        </w:rPr>
        <w:t xml:space="preserve">c) Por tener en mal estado la banqueta de fincas, en zonas urbanizadas, de: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$6</w:t>
      </w:r>
      <w:r>
        <w:rPr>
          <w:rFonts w:ascii="Arial" w:eastAsia="Arial" w:hAnsi="Arial" w:cs="Arial"/>
          <w:lang w:eastAsia="es-MX"/>
        </w:rPr>
        <w:t>9</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 xml:space="preserve"> a $1</w:t>
      </w:r>
      <w:r>
        <w:rPr>
          <w:rFonts w:ascii="Arial" w:eastAsia="Arial" w:hAnsi="Arial" w:cs="Arial"/>
          <w:lang w:eastAsia="es-MX"/>
        </w:rPr>
        <w:t>48</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d) Por tener  bardas,  puertas  o  techos  en  condiciones  de  peligro  para  el  libre  tránsito de personas y vehículos, de:</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                                                                                  </w:t>
      </w:r>
      <w:r>
        <w:rPr>
          <w:rFonts w:ascii="Arial" w:eastAsia="Arial" w:hAnsi="Arial" w:cs="Arial"/>
          <w:lang w:eastAsia="es-MX"/>
        </w:rPr>
        <w:t xml:space="preserve">    </w:t>
      </w:r>
      <w:r w:rsidRPr="003639DE">
        <w:rPr>
          <w:rFonts w:ascii="Arial" w:eastAsia="Arial" w:hAnsi="Arial" w:cs="Arial"/>
          <w:lang w:eastAsia="es-MX"/>
        </w:rPr>
        <w:t xml:space="preserve"> $6</w:t>
      </w:r>
      <w:r>
        <w:rPr>
          <w:rFonts w:ascii="Arial" w:eastAsia="Arial" w:hAnsi="Arial" w:cs="Arial"/>
          <w:lang w:eastAsia="es-MX"/>
        </w:rPr>
        <w:t>9</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 xml:space="preserve"> a $</w:t>
      </w:r>
      <w:r>
        <w:rPr>
          <w:rFonts w:ascii="Arial" w:eastAsia="Arial" w:hAnsi="Arial" w:cs="Arial"/>
          <w:lang w:eastAsia="es-MX"/>
        </w:rPr>
        <w:t>211</w:t>
      </w:r>
      <w:r w:rsidRPr="003639DE">
        <w:rPr>
          <w:rFonts w:ascii="Arial" w:eastAsia="Arial" w:hAnsi="Arial" w:cs="Arial"/>
          <w:lang w:eastAsia="es-MX"/>
        </w:rPr>
        <w:t>.</w:t>
      </w:r>
      <w:r>
        <w:rPr>
          <w:rFonts w:ascii="Arial" w:eastAsia="Arial" w:hAnsi="Arial" w:cs="Arial"/>
          <w:lang w:eastAsia="es-MX"/>
        </w:rPr>
        <w:t>50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e) Por dejar acumular escombro, materiales de construcción o utensilios de trabajo, en la banqueta o calle, por metro cuadrado: </w:t>
      </w:r>
      <w:r>
        <w:rPr>
          <w:rFonts w:ascii="Arial" w:eastAsia="Arial" w:hAnsi="Arial" w:cs="Arial"/>
          <w:lang w:eastAsia="es-MX"/>
        </w:rPr>
        <w:t xml:space="preserve">        </w:t>
      </w:r>
      <w:r w:rsidRPr="003639DE">
        <w:rPr>
          <w:rFonts w:ascii="Arial" w:eastAsia="Arial" w:hAnsi="Arial" w:cs="Arial"/>
          <w:lang w:eastAsia="es-MX"/>
        </w:rPr>
        <w:t xml:space="preserve"> $4</w:t>
      </w:r>
      <w:r>
        <w:rPr>
          <w:rFonts w:ascii="Arial" w:eastAsia="Arial" w:hAnsi="Arial" w:cs="Arial"/>
          <w:lang w:eastAsia="es-MX"/>
        </w:rPr>
        <w:t>5</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f) Por no obtener previamente el permiso respectivo para realizar cualquiera de las actividades señaladas en los artículos 45 al 50 de esta ley, se sancionará a los infractores con el importe de uno a tres tantos de las obligaciones eludidas; </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g) Por construcciones defectuosas que no reúnan las condiciones de seguridad, de: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w:t>
      </w:r>
      <w:r w:rsidRPr="003639DE">
        <w:rPr>
          <w:rFonts w:ascii="Arial" w:eastAsia="Arial" w:hAnsi="Arial" w:cs="Arial"/>
          <w:lang w:eastAsia="es-MX"/>
        </w:rPr>
        <w:t xml:space="preserve"> $</w:t>
      </w:r>
      <w:r>
        <w:rPr>
          <w:rFonts w:ascii="Arial" w:eastAsia="Arial" w:hAnsi="Arial" w:cs="Arial"/>
          <w:lang w:eastAsia="es-MX"/>
        </w:rPr>
        <w:t>502</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 xml:space="preserve"> a $1,</w:t>
      </w:r>
      <w:r>
        <w:rPr>
          <w:rFonts w:ascii="Arial" w:eastAsia="Arial" w:hAnsi="Arial" w:cs="Arial"/>
          <w:lang w:eastAsia="es-MX"/>
        </w:rPr>
        <w:t>141</w:t>
      </w:r>
      <w:r w:rsidRPr="003639DE">
        <w:rPr>
          <w:rFonts w:ascii="Arial" w:eastAsia="Arial" w:hAnsi="Arial" w:cs="Arial"/>
          <w:lang w:eastAsia="es-MX"/>
        </w:rPr>
        <w:t>.</w:t>
      </w:r>
      <w:r>
        <w:rPr>
          <w:rFonts w:ascii="Arial" w:eastAsia="Arial" w:hAnsi="Arial" w:cs="Arial"/>
          <w:lang w:eastAsia="es-MX"/>
        </w:rPr>
        <w:t>00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h) Por realizar construcciones en condiciones diferentes a los planos autorizados, de:</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$1</w:t>
      </w:r>
      <w:r>
        <w:rPr>
          <w:rFonts w:ascii="Arial" w:eastAsia="Arial" w:hAnsi="Arial" w:cs="Arial"/>
          <w:lang w:eastAsia="es-MX"/>
        </w:rPr>
        <w:t>11</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 xml:space="preserve"> a  $2</w:t>
      </w:r>
      <w:r>
        <w:rPr>
          <w:rFonts w:ascii="Arial" w:eastAsia="Arial" w:hAnsi="Arial" w:cs="Arial"/>
          <w:lang w:eastAsia="es-MX"/>
        </w:rPr>
        <w:t>54</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 Por el incumplimiento a lo dispuesto por el artículo 298 del Código Urbano para el Estado de Jalisco, multa de una a ciento setenta veces el valor diario de la Unidad de Medida y Actualización;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j) Por dejar que se acumule basura, enseres, utensilios o cualquier objeto que impida el libre tránsito o estacionamiento de vehículos en las banquetas o en el arroyo de la calle, de:</w:t>
      </w:r>
      <w:r w:rsidRPr="003639DE">
        <w:rPr>
          <w:rFonts w:ascii="Arial" w:eastAsia="Arial" w:hAnsi="Arial" w:cs="Arial"/>
          <w:lang w:eastAsia="es-MX"/>
        </w:rPr>
        <w:tab/>
        <w:t xml:space="preserve">          $</w:t>
      </w:r>
      <w:r>
        <w:rPr>
          <w:rFonts w:ascii="Arial" w:eastAsia="Arial" w:hAnsi="Arial" w:cs="Arial"/>
          <w:lang w:eastAsia="es-MX"/>
        </w:rPr>
        <w:t>30</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 xml:space="preserve"> a $1</w:t>
      </w:r>
      <w:r>
        <w:rPr>
          <w:rFonts w:ascii="Arial" w:eastAsia="Arial" w:hAnsi="Arial" w:cs="Arial"/>
          <w:lang w:eastAsia="es-MX"/>
        </w:rPr>
        <w:t>2</w:t>
      </w:r>
      <w:r w:rsidRPr="003639DE">
        <w:rPr>
          <w:rFonts w:ascii="Arial" w:eastAsia="Arial" w:hAnsi="Arial" w:cs="Arial"/>
          <w:lang w:eastAsia="es-MX"/>
        </w:rPr>
        <w:t>8.</w:t>
      </w:r>
      <w:r>
        <w:rPr>
          <w:rFonts w:ascii="Arial" w:eastAsia="Arial" w:hAnsi="Arial" w:cs="Arial"/>
          <w:lang w:eastAsia="es-MX"/>
        </w:rPr>
        <w:t>50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k) Por falta de bitácora o firmas de autorización en las mismas,</w:t>
      </w:r>
      <w:r>
        <w:rPr>
          <w:rFonts w:ascii="Arial" w:eastAsia="Arial" w:hAnsi="Arial" w:cs="Arial"/>
          <w:lang w:eastAsia="es-MX"/>
        </w:rPr>
        <w:t xml:space="preserve">                                        </w:t>
      </w:r>
      <w:r w:rsidRPr="003639DE">
        <w:rPr>
          <w:rFonts w:ascii="Arial" w:eastAsia="Arial" w:hAnsi="Arial" w:cs="Arial"/>
          <w:lang w:eastAsia="es-MX"/>
        </w:rPr>
        <w:t xml:space="preserve"> de: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w:t>
      </w:r>
      <w:r w:rsidRPr="003639DE">
        <w:rPr>
          <w:rFonts w:ascii="Arial" w:eastAsia="Arial" w:hAnsi="Arial" w:cs="Arial"/>
          <w:lang w:eastAsia="es-MX"/>
        </w:rPr>
        <w:t xml:space="preserve">   $</w:t>
      </w:r>
      <w:r>
        <w:rPr>
          <w:rFonts w:ascii="Arial" w:eastAsia="Arial" w:hAnsi="Arial" w:cs="Arial"/>
          <w:lang w:eastAsia="es-MX"/>
        </w:rPr>
        <w:t>74</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 xml:space="preserve"> a $1</w:t>
      </w:r>
      <w:r>
        <w:rPr>
          <w:rFonts w:ascii="Arial" w:eastAsia="Arial" w:hAnsi="Arial" w:cs="Arial"/>
          <w:lang w:eastAsia="es-MX"/>
        </w:rPr>
        <w:t>28</w:t>
      </w:r>
      <w:r w:rsidRPr="003639DE">
        <w:rPr>
          <w:rFonts w:ascii="Arial" w:eastAsia="Arial" w:hAnsi="Arial" w:cs="Arial"/>
          <w:lang w:eastAsia="es-MX"/>
        </w:rPr>
        <w:t>.</w:t>
      </w:r>
      <w:r>
        <w:rPr>
          <w:rFonts w:ascii="Arial" w:eastAsia="Arial" w:hAnsi="Arial" w:cs="Arial"/>
          <w:lang w:eastAsia="es-MX"/>
        </w:rPr>
        <w:t>50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l) La invasión por construcciones en la vía pública y de limitaciones de dominio, se sancionará con multa por el doble del valor del terreno invadido y la demolición de las propias construcciones; </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m) Por derribar fincas sin permiso de la autoridad municipal, y sin perjuicio de las sanciones establecidas en otros ordenamientos, </w:t>
      </w:r>
      <w:r>
        <w:rPr>
          <w:rFonts w:ascii="Arial" w:eastAsia="Arial" w:hAnsi="Arial" w:cs="Arial"/>
          <w:lang w:eastAsia="es-MX"/>
        </w:rPr>
        <w:t xml:space="preserve">                                  </w:t>
      </w:r>
      <w:r w:rsidRPr="003639DE">
        <w:rPr>
          <w:rFonts w:ascii="Arial" w:eastAsia="Arial" w:hAnsi="Arial" w:cs="Arial"/>
          <w:lang w:eastAsia="es-MX"/>
        </w:rPr>
        <w:t xml:space="preserve">de:   </w:t>
      </w:r>
      <w:r>
        <w:rPr>
          <w:rFonts w:ascii="Arial" w:eastAsia="Arial" w:hAnsi="Arial" w:cs="Arial"/>
          <w:lang w:eastAsia="es-MX"/>
        </w:rPr>
        <w:t xml:space="preserve">                                                                         </w:t>
      </w:r>
      <w:r w:rsidRPr="003639DE">
        <w:rPr>
          <w:rFonts w:ascii="Arial" w:eastAsia="Arial" w:hAnsi="Arial" w:cs="Arial"/>
          <w:lang w:eastAsia="es-MX"/>
        </w:rPr>
        <w:t>$1</w:t>
      </w:r>
      <w:r>
        <w:rPr>
          <w:rFonts w:ascii="Arial" w:eastAsia="Arial" w:hAnsi="Arial" w:cs="Arial"/>
          <w:lang w:eastAsia="es-MX"/>
        </w:rPr>
        <w:t>2</w:t>
      </w:r>
      <w:r w:rsidRPr="003639DE">
        <w:rPr>
          <w:rFonts w:ascii="Arial" w:eastAsia="Arial" w:hAnsi="Arial" w:cs="Arial"/>
          <w:lang w:eastAsia="es-MX"/>
        </w:rPr>
        <w:t>0.</w:t>
      </w:r>
      <w:r>
        <w:rPr>
          <w:rFonts w:ascii="Arial" w:eastAsia="Arial" w:hAnsi="Arial" w:cs="Arial"/>
          <w:lang w:eastAsia="es-MX"/>
        </w:rPr>
        <w:t>00</w:t>
      </w:r>
      <w:r w:rsidRPr="003639DE">
        <w:rPr>
          <w:rFonts w:ascii="Arial" w:eastAsia="Arial" w:hAnsi="Arial" w:cs="Arial"/>
          <w:lang w:eastAsia="es-MX"/>
        </w:rPr>
        <w:t xml:space="preserve"> a $2,</w:t>
      </w:r>
      <w:r>
        <w:rPr>
          <w:rFonts w:ascii="Arial" w:eastAsia="Arial" w:hAnsi="Arial" w:cs="Arial"/>
          <w:lang w:eastAsia="es-MX"/>
        </w:rPr>
        <w:t>216</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 xml:space="preserve">                                                                                                                     </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lastRenderedPageBreak/>
        <w:t xml:space="preserve">  n) Por romper el pavimento sin el permiso correspondiente de manera independiente a la reparación a costa de quien lo haya hecho:</w:t>
      </w:r>
    </w:p>
    <w:p w:rsidR="00CB5B98" w:rsidRPr="003639DE" w:rsidRDefault="00CB5B98" w:rsidP="00CB5B98">
      <w:pPr>
        <w:spacing w:after="160" w:line="240" w:lineRule="auto"/>
        <w:rPr>
          <w:rFonts w:ascii="Arial" w:eastAsia="Arial" w:hAnsi="Arial" w:cs="Arial"/>
          <w:lang w:eastAsia="es-MX"/>
        </w:rPr>
      </w:pPr>
      <w:r w:rsidRPr="003639DE">
        <w:rPr>
          <w:rFonts w:ascii="Arial" w:eastAsia="Arial" w:hAnsi="Arial" w:cs="Arial"/>
          <w:lang w:eastAsia="es-MX"/>
        </w:rPr>
        <w:t>El 100% del valor del permiso.</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VI. Violaciones al Bando de Policía y Buen Gobierno y a la Ley del Servicio de Vialidad, Tránsito y Transporte del Estado de Jalisco y su Reglamento: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a) Las sanciones que se causen por violaciones al Bando de Policía y Buen Gobierno, serán aplicadas por los jueces municipales de la zona correspondiente, o en su caso, calificadores y recaudadores adscritos al área competente; a falta de éstos, las sanciones se determinarán por el presidente municipal con multa, de uno a cincuenta veces el valor diario de la Unidad de Medida y Actualización o arresto hasta por 36 horas. </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b) Las infracciones en materia de tránsito serán sancionadas administrativamente con multas, en base a lo señalado por la Ley del Servicio de Vialidad, Tránsito y Transporte del Estado de Jalisco. </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En el caso de que el servicio de tránsito lo preste directamente el ayuntamiento, se estará a lo que se establezca en el convenio respectivo que suscriba la autoridad municipal con el Gobierno del Estado.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c) En caso de celebración de bailes, tertulias, kermeses o tardeadas, sin el permiso correspondiente, se impondrá una multa, de: </w:t>
      </w:r>
    </w:p>
    <w:p w:rsidR="00CB5B98" w:rsidRPr="003639DE" w:rsidRDefault="00CB5B98" w:rsidP="00CB5B98">
      <w:pPr>
        <w:spacing w:after="160" w:line="240" w:lineRule="auto"/>
        <w:ind w:left="4956"/>
        <w:jc w:val="both"/>
        <w:rPr>
          <w:rFonts w:ascii="Arial" w:eastAsia="Arial" w:hAnsi="Arial" w:cs="Arial"/>
          <w:lang w:eastAsia="es-MX"/>
        </w:rPr>
      </w:pPr>
      <w:r>
        <w:rPr>
          <w:rFonts w:ascii="Arial" w:eastAsia="Arial" w:hAnsi="Arial" w:cs="Arial"/>
          <w:lang w:eastAsia="es-MX"/>
        </w:rPr>
        <w:t xml:space="preserve">    </w:t>
      </w:r>
      <w:r w:rsidRPr="003639DE">
        <w:rPr>
          <w:rFonts w:ascii="Arial" w:eastAsia="Arial" w:hAnsi="Arial" w:cs="Arial"/>
          <w:lang w:eastAsia="es-MX"/>
        </w:rPr>
        <w:t xml:space="preserve">   $1</w:t>
      </w:r>
      <w:r>
        <w:rPr>
          <w:rFonts w:ascii="Arial" w:eastAsia="Arial" w:hAnsi="Arial" w:cs="Arial"/>
          <w:lang w:eastAsia="es-MX"/>
        </w:rPr>
        <w:t>62</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 xml:space="preserve"> a $1,</w:t>
      </w:r>
      <w:r>
        <w:rPr>
          <w:rFonts w:ascii="Arial" w:eastAsia="Arial" w:hAnsi="Arial" w:cs="Arial"/>
          <w:lang w:eastAsia="es-MX"/>
        </w:rPr>
        <w:t>109</w:t>
      </w:r>
      <w:r w:rsidRPr="003639DE">
        <w:rPr>
          <w:rFonts w:ascii="Arial" w:eastAsia="Arial" w:hAnsi="Arial" w:cs="Arial"/>
          <w:lang w:eastAsia="es-MX"/>
        </w:rPr>
        <w:t>.</w:t>
      </w:r>
      <w:r>
        <w:rPr>
          <w:rFonts w:ascii="Arial" w:eastAsia="Arial" w:hAnsi="Arial" w:cs="Arial"/>
          <w:lang w:eastAsia="es-MX"/>
        </w:rPr>
        <w:t>00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d) Por violación a los horarios establecidos en materia de espectáculos y por concepto de variación de horarios y presentación de artistas: </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1.- Por variación de horarios en la presentación de artistas, sobre el monto de su sueldo, del: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w:t>
      </w:r>
      <w:r w:rsidRPr="003639DE">
        <w:rPr>
          <w:rFonts w:ascii="Arial" w:eastAsia="Arial" w:hAnsi="Arial" w:cs="Arial"/>
          <w:lang w:eastAsia="es-MX"/>
        </w:rPr>
        <w:t xml:space="preserve">  11.03% a 33.08%</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2.- Por venta de boletaje sin sello de la sección de supervisión de espectáculos, de: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w:t>
      </w:r>
      <w:r w:rsidRPr="003639DE">
        <w:rPr>
          <w:rFonts w:ascii="Arial" w:eastAsia="Arial" w:hAnsi="Arial" w:cs="Arial"/>
          <w:lang w:eastAsia="es-MX"/>
        </w:rPr>
        <w:t xml:space="preserve">      $1</w:t>
      </w:r>
      <w:r>
        <w:rPr>
          <w:rFonts w:ascii="Arial" w:eastAsia="Arial" w:hAnsi="Arial" w:cs="Arial"/>
          <w:lang w:eastAsia="es-MX"/>
        </w:rPr>
        <w:t>33</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 xml:space="preserve"> a $</w:t>
      </w:r>
      <w:r>
        <w:rPr>
          <w:rFonts w:ascii="Arial" w:eastAsia="Arial" w:hAnsi="Arial" w:cs="Arial"/>
          <w:lang w:eastAsia="es-MX"/>
        </w:rPr>
        <w:t>806</w:t>
      </w:r>
      <w:r w:rsidRPr="003639DE">
        <w:rPr>
          <w:rFonts w:ascii="Arial" w:eastAsia="Arial" w:hAnsi="Arial" w:cs="Arial"/>
          <w:lang w:eastAsia="es-MX"/>
        </w:rPr>
        <w:t>.</w:t>
      </w:r>
      <w:r>
        <w:rPr>
          <w:rFonts w:ascii="Arial" w:eastAsia="Arial" w:hAnsi="Arial" w:cs="Arial"/>
          <w:lang w:eastAsia="es-MX"/>
        </w:rPr>
        <w:t>50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En caso de reincidencia, se cobrará el doble y se clausurará el giro en forma temporal o definitiva.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3.- Por falta de permiso para variedad o variación de la misma,</w:t>
      </w:r>
      <w:r>
        <w:rPr>
          <w:rFonts w:ascii="Arial" w:eastAsia="Arial" w:hAnsi="Arial" w:cs="Arial"/>
          <w:lang w:eastAsia="es-MX"/>
        </w:rPr>
        <w:t xml:space="preserve">                                </w:t>
      </w:r>
      <w:r w:rsidRPr="003639DE">
        <w:rPr>
          <w:rFonts w:ascii="Arial" w:eastAsia="Arial" w:hAnsi="Arial" w:cs="Arial"/>
          <w:lang w:eastAsia="es-MX"/>
        </w:rPr>
        <w:t xml:space="preserve"> de: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$1</w:t>
      </w:r>
      <w:r>
        <w:rPr>
          <w:rFonts w:ascii="Arial" w:eastAsia="Arial" w:hAnsi="Arial" w:cs="Arial"/>
          <w:lang w:eastAsia="es-MX"/>
        </w:rPr>
        <w:t>60</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 xml:space="preserve"> a $</w:t>
      </w:r>
      <w:r>
        <w:rPr>
          <w:rFonts w:ascii="Arial" w:eastAsia="Arial" w:hAnsi="Arial" w:cs="Arial"/>
          <w:lang w:eastAsia="es-MX"/>
        </w:rPr>
        <w:t>806</w:t>
      </w:r>
      <w:r w:rsidRPr="003639DE">
        <w:rPr>
          <w:rFonts w:ascii="Arial" w:eastAsia="Arial" w:hAnsi="Arial" w:cs="Arial"/>
          <w:lang w:eastAsia="es-MX"/>
        </w:rPr>
        <w:t>.</w:t>
      </w:r>
      <w:r>
        <w:rPr>
          <w:rFonts w:ascii="Arial" w:eastAsia="Arial" w:hAnsi="Arial" w:cs="Arial"/>
          <w:lang w:eastAsia="es-MX"/>
        </w:rPr>
        <w:t>50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4.- Por sobrecupo o sobreventa, se pagará de uno a tres tantos del valor de los boletos correspondientes al mismo. </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5.- Por variación de horarios en cualquier tipo de espectáculos, </w:t>
      </w:r>
      <w:r>
        <w:rPr>
          <w:rFonts w:ascii="Arial" w:eastAsia="Arial" w:hAnsi="Arial" w:cs="Arial"/>
          <w:lang w:eastAsia="es-MX"/>
        </w:rPr>
        <w:t xml:space="preserve">                              </w:t>
      </w:r>
      <w:r w:rsidRPr="003639DE">
        <w:rPr>
          <w:rFonts w:ascii="Arial" w:eastAsia="Arial" w:hAnsi="Arial" w:cs="Arial"/>
          <w:lang w:eastAsia="es-MX"/>
        </w:rPr>
        <w:t xml:space="preserve">de: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$1</w:t>
      </w:r>
      <w:r>
        <w:rPr>
          <w:rFonts w:ascii="Arial" w:eastAsia="Arial" w:hAnsi="Arial" w:cs="Arial"/>
          <w:lang w:eastAsia="es-MX"/>
        </w:rPr>
        <w:t>60</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 xml:space="preserve">  a  $</w:t>
      </w:r>
      <w:r>
        <w:rPr>
          <w:rFonts w:ascii="Arial" w:eastAsia="Arial" w:hAnsi="Arial" w:cs="Arial"/>
          <w:lang w:eastAsia="es-MX"/>
        </w:rPr>
        <w:t>412</w:t>
      </w:r>
      <w:r w:rsidRPr="003639DE">
        <w:rPr>
          <w:rFonts w:ascii="Arial" w:eastAsia="Arial" w:hAnsi="Arial" w:cs="Arial"/>
          <w:lang w:eastAsia="es-MX"/>
        </w:rPr>
        <w:t>.</w:t>
      </w:r>
      <w:r>
        <w:rPr>
          <w:rFonts w:ascii="Arial" w:eastAsia="Arial" w:hAnsi="Arial" w:cs="Arial"/>
          <w:lang w:eastAsia="es-MX"/>
        </w:rPr>
        <w:t>00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e) Por hoteles que funcionen como moteles de paso, </w:t>
      </w:r>
      <w:r>
        <w:rPr>
          <w:rFonts w:ascii="Arial" w:eastAsia="Arial" w:hAnsi="Arial" w:cs="Arial"/>
          <w:lang w:eastAsia="es-MX"/>
        </w:rPr>
        <w:t xml:space="preserve">                                                   </w:t>
      </w:r>
      <w:r w:rsidRPr="003639DE">
        <w:rPr>
          <w:rFonts w:ascii="Arial" w:eastAsia="Arial" w:hAnsi="Arial" w:cs="Arial"/>
          <w:lang w:eastAsia="es-MX"/>
        </w:rPr>
        <w:t xml:space="preserve">de:  </w:t>
      </w:r>
      <w:r>
        <w:rPr>
          <w:rFonts w:ascii="Arial" w:eastAsia="Arial" w:hAnsi="Arial" w:cs="Arial"/>
          <w:lang w:eastAsia="es-MX"/>
        </w:rPr>
        <w:t xml:space="preserve">                                                                      </w:t>
      </w:r>
      <w:r w:rsidRPr="003639DE">
        <w:rPr>
          <w:rFonts w:ascii="Arial" w:eastAsia="Arial" w:hAnsi="Arial" w:cs="Arial"/>
          <w:lang w:eastAsia="es-MX"/>
        </w:rPr>
        <w:t>$</w:t>
      </w:r>
      <w:r>
        <w:rPr>
          <w:rFonts w:ascii="Arial" w:eastAsia="Arial" w:hAnsi="Arial" w:cs="Arial"/>
          <w:lang w:eastAsia="es-MX"/>
        </w:rPr>
        <w:t>203</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 xml:space="preserve"> a $1,</w:t>
      </w:r>
      <w:r>
        <w:rPr>
          <w:rFonts w:ascii="Arial" w:eastAsia="Arial" w:hAnsi="Arial" w:cs="Arial"/>
          <w:lang w:eastAsia="es-MX"/>
        </w:rPr>
        <w:t>208</w:t>
      </w:r>
      <w:r w:rsidRPr="003639DE">
        <w:rPr>
          <w:rFonts w:ascii="Arial" w:eastAsia="Arial" w:hAnsi="Arial" w:cs="Arial"/>
          <w:lang w:eastAsia="es-MX"/>
        </w:rPr>
        <w:t>.5</w:t>
      </w:r>
      <w:r>
        <w:rPr>
          <w:rFonts w:ascii="Arial" w:eastAsia="Arial" w:hAnsi="Arial" w:cs="Arial"/>
          <w:lang w:eastAsia="es-MX"/>
        </w:rPr>
        <w:t>0</w:t>
      </w:r>
      <w:r w:rsidRPr="003639DE">
        <w:rPr>
          <w:rFonts w:ascii="Arial" w:eastAsia="Arial" w:hAnsi="Arial" w:cs="Arial"/>
          <w:lang w:eastAsia="es-MX"/>
        </w:rPr>
        <w:tab/>
      </w:r>
    </w:p>
    <w:p w:rsidR="00CB5B98" w:rsidRPr="003639DE" w:rsidRDefault="00CB5B98" w:rsidP="00954651">
      <w:pPr>
        <w:numPr>
          <w:ilvl w:val="0"/>
          <w:numId w:val="8"/>
        </w:numPr>
        <w:pBdr>
          <w:top w:val="nil"/>
          <w:left w:val="nil"/>
          <w:bottom w:val="nil"/>
          <w:right w:val="nil"/>
          <w:between w:val="nil"/>
        </w:pBdr>
        <w:spacing w:line="240" w:lineRule="auto"/>
        <w:ind w:left="0" w:firstLine="0"/>
        <w:jc w:val="both"/>
        <w:rPr>
          <w:rFonts w:ascii="Arial" w:eastAsia="Arial" w:hAnsi="Arial" w:cs="Arial"/>
          <w:color w:val="000000"/>
          <w:lang w:eastAsia="es-MX"/>
        </w:rPr>
      </w:pPr>
      <w:r w:rsidRPr="003639DE">
        <w:rPr>
          <w:rFonts w:ascii="Arial" w:eastAsia="Arial" w:hAnsi="Arial" w:cs="Arial"/>
          <w:color w:val="000000"/>
          <w:lang w:eastAsia="es-MX"/>
        </w:rPr>
        <w:lastRenderedPageBreak/>
        <w:t xml:space="preserve">Por permitir el acceso a menores de edad a lugares como billares, cines con funciones para adultos, por persona, de: </w:t>
      </w:r>
      <w:r w:rsidRPr="003639DE">
        <w:rPr>
          <w:rFonts w:ascii="Arial" w:eastAsia="Arial" w:hAnsi="Arial" w:cs="Arial"/>
          <w:lang w:eastAsia="es-MX"/>
        </w:rPr>
        <w:t xml:space="preserve"> $</w:t>
      </w:r>
      <w:r>
        <w:rPr>
          <w:rFonts w:ascii="Arial" w:eastAsia="Arial" w:hAnsi="Arial" w:cs="Arial"/>
          <w:lang w:eastAsia="es-MX"/>
        </w:rPr>
        <w:t>203</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 xml:space="preserve"> a $1,</w:t>
      </w:r>
      <w:r>
        <w:rPr>
          <w:rFonts w:ascii="Arial" w:eastAsia="Arial" w:hAnsi="Arial" w:cs="Arial"/>
          <w:lang w:eastAsia="es-MX"/>
        </w:rPr>
        <w:t>208</w:t>
      </w:r>
      <w:r w:rsidRPr="003639DE">
        <w:rPr>
          <w:rFonts w:ascii="Arial" w:eastAsia="Arial" w:hAnsi="Arial" w:cs="Arial"/>
          <w:lang w:eastAsia="es-MX"/>
        </w:rPr>
        <w:t>.5</w:t>
      </w:r>
      <w:r>
        <w:rPr>
          <w:rFonts w:ascii="Arial" w:eastAsia="Arial" w:hAnsi="Arial" w:cs="Arial"/>
          <w:lang w:eastAsia="es-MX"/>
        </w:rPr>
        <w:t>0</w:t>
      </w:r>
      <w:r w:rsidRPr="003639DE">
        <w:rPr>
          <w:rFonts w:ascii="Arial" w:eastAsia="Arial" w:hAnsi="Arial" w:cs="Arial"/>
          <w:lang w:eastAsia="es-MX"/>
        </w:rPr>
        <w:t xml:space="preserve">                                   </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g) Por   el    funcionamiento  de   aparatos   de    sonido   después   de   las   22:00   horas,  en zonas    habitacionales, de: $1</w:t>
      </w:r>
      <w:r>
        <w:rPr>
          <w:rFonts w:ascii="Arial" w:eastAsia="Arial" w:hAnsi="Arial" w:cs="Arial"/>
          <w:lang w:eastAsia="es-MX"/>
        </w:rPr>
        <w:t>60</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 xml:space="preserve"> a $</w:t>
      </w:r>
      <w:r>
        <w:rPr>
          <w:rFonts w:ascii="Arial" w:eastAsia="Arial" w:hAnsi="Arial" w:cs="Arial"/>
          <w:lang w:eastAsia="es-MX"/>
        </w:rPr>
        <w:t>531</w:t>
      </w:r>
      <w:r w:rsidRPr="003639DE">
        <w:rPr>
          <w:rFonts w:ascii="Arial" w:eastAsia="Arial" w:hAnsi="Arial" w:cs="Arial"/>
          <w:lang w:eastAsia="es-MX"/>
        </w:rPr>
        <w:t>.</w:t>
      </w:r>
      <w:r>
        <w:rPr>
          <w:rFonts w:ascii="Arial" w:eastAsia="Arial" w:hAnsi="Arial" w:cs="Arial"/>
          <w:lang w:eastAsia="es-MX"/>
        </w:rPr>
        <w:t>00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h) Por permitir que transiten animales en </w:t>
      </w:r>
      <w:proofErr w:type="gramStart"/>
      <w:r w:rsidRPr="003639DE">
        <w:rPr>
          <w:rFonts w:ascii="Arial" w:eastAsia="Arial" w:hAnsi="Arial" w:cs="Arial"/>
          <w:lang w:eastAsia="es-MX"/>
        </w:rPr>
        <w:t>la vía pública y caninos</w:t>
      </w:r>
      <w:proofErr w:type="gramEnd"/>
      <w:r w:rsidRPr="003639DE">
        <w:rPr>
          <w:rFonts w:ascii="Arial" w:eastAsia="Arial" w:hAnsi="Arial" w:cs="Arial"/>
          <w:lang w:eastAsia="es-MX"/>
        </w:rPr>
        <w:t xml:space="preserve"> que no porten su correspondiente placa o comprobante de vacunación: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1. Ganado mayor, por cabeza, de: </w:t>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30</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 xml:space="preserve"> a  $</w:t>
      </w:r>
      <w:r>
        <w:rPr>
          <w:rFonts w:ascii="Arial" w:eastAsia="Arial" w:hAnsi="Arial" w:cs="Arial"/>
          <w:lang w:eastAsia="es-MX"/>
        </w:rPr>
        <w:t>101</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2. Ganado menor, por cabeza, de: </w:t>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30</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 xml:space="preserve"> a  $</w:t>
      </w:r>
      <w:r>
        <w:rPr>
          <w:rFonts w:ascii="Arial" w:eastAsia="Arial" w:hAnsi="Arial" w:cs="Arial"/>
          <w:lang w:eastAsia="es-MX"/>
        </w:rPr>
        <w:t>101</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3. Caninos, por cada uno, de: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w:t>
      </w:r>
      <w:r>
        <w:rPr>
          <w:rFonts w:ascii="Arial" w:eastAsia="Arial" w:hAnsi="Arial" w:cs="Arial"/>
          <w:lang w:eastAsia="es-MX"/>
        </w:rPr>
        <w:t>50</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 xml:space="preserve"> a $1</w:t>
      </w:r>
      <w:r>
        <w:rPr>
          <w:rFonts w:ascii="Arial" w:eastAsia="Arial" w:hAnsi="Arial" w:cs="Arial"/>
          <w:lang w:eastAsia="es-MX"/>
        </w:rPr>
        <w:t>27</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 Por invasión de las vías públicas, con vehículos que se estacionen permanentemente o por talleres que se instalen en las mismas, según la importancia de la zona urbana de que se trate, diariamente, por metro cuadrado, de: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$6</w:t>
      </w:r>
      <w:r>
        <w:rPr>
          <w:rFonts w:ascii="Arial" w:eastAsia="Arial" w:hAnsi="Arial" w:cs="Arial"/>
          <w:lang w:eastAsia="es-MX"/>
        </w:rPr>
        <w:t>7</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 xml:space="preserve"> a $2</w:t>
      </w:r>
      <w:r>
        <w:rPr>
          <w:rFonts w:ascii="Arial" w:eastAsia="Arial" w:hAnsi="Arial" w:cs="Arial"/>
          <w:lang w:eastAsia="es-MX"/>
        </w:rPr>
        <w:t>53</w:t>
      </w:r>
      <w:r w:rsidRPr="003639DE">
        <w:rPr>
          <w:rFonts w:ascii="Arial" w:eastAsia="Arial" w:hAnsi="Arial" w:cs="Arial"/>
          <w:lang w:eastAsia="es-MX"/>
        </w:rPr>
        <w:t>.</w:t>
      </w:r>
      <w:r>
        <w:rPr>
          <w:rFonts w:ascii="Arial" w:eastAsia="Arial" w:hAnsi="Arial" w:cs="Arial"/>
          <w:lang w:eastAsia="es-MX"/>
        </w:rPr>
        <w:t>50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j) Por no realizar el evento, espectáculo o diversión sin causa justificada, se cobrará una sanción del 11.58% al 34.73%, sobre la garantía establecida en el inciso c), de la fracción V, del artículo 6° de esta ley. </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VII. Sanciones por violaciones al uso y aprovechamiento del agua: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954651">
      <w:pPr>
        <w:numPr>
          <w:ilvl w:val="0"/>
          <w:numId w:val="9"/>
        </w:numPr>
        <w:pBdr>
          <w:top w:val="nil"/>
          <w:left w:val="nil"/>
          <w:bottom w:val="nil"/>
          <w:right w:val="nil"/>
          <w:between w:val="nil"/>
        </w:pBdr>
        <w:spacing w:after="160" w:line="240" w:lineRule="auto"/>
        <w:jc w:val="both"/>
        <w:rPr>
          <w:rFonts w:ascii="Arial" w:eastAsia="Arial" w:hAnsi="Arial" w:cs="Arial"/>
          <w:color w:val="000000"/>
          <w:lang w:eastAsia="es-MX"/>
        </w:rPr>
      </w:pPr>
      <w:r w:rsidRPr="003639DE">
        <w:rPr>
          <w:rFonts w:ascii="Arial" w:eastAsia="Arial" w:hAnsi="Arial" w:cs="Arial"/>
          <w:color w:val="000000"/>
          <w:lang w:eastAsia="es-MX"/>
        </w:rPr>
        <w:t>Por desperdicio o uso indebido del agua, de:     $2</w:t>
      </w:r>
      <w:r>
        <w:rPr>
          <w:rFonts w:ascii="Arial" w:eastAsia="Arial" w:hAnsi="Arial" w:cs="Arial"/>
          <w:color w:val="000000"/>
          <w:lang w:eastAsia="es-MX"/>
        </w:rPr>
        <w:t>21</w:t>
      </w:r>
      <w:r w:rsidRPr="003639DE">
        <w:rPr>
          <w:rFonts w:ascii="Arial" w:eastAsia="Arial" w:hAnsi="Arial" w:cs="Arial"/>
          <w:color w:val="000000"/>
          <w:lang w:eastAsia="es-MX"/>
        </w:rPr>
        <w:t>.</w:t>
      </w:r>
      <w:r>
        <w:rPr>
          <w:rFonts w:ascii="Arial" w:eastAsia="Arial" w:hAnsi="Arial" w:cs="Arial"/>
          <w:color w:val="000000"/>
          <w:lang w:eastAsia="es-MX"/>
        </w:rPr>
        <w:t>50</w:t>
      </w:r>
      <w:r w:rsidRPr="003639DE">
        <w:rPr>
          <w:rFonts w:ascii="Arial" w:eastAsia="Arial" w:hAnsi="Arial" w:cs="Arial"/>
          <w:color w:val="000000"/>
          <w:lang w:eastAsia="es-MX"/>
        </w:rPr>
        <w:t xml:space="preserve"> a $</w:t>
      </w:r>
      <w:r>
        <w:rPr>
          <w:rFonts w:ascii="Arial" w:eastAsia="Arial" w:hAnsi="Arial" w:cs="Arial"/>
          <w:color w:val="000000"/>
          <w:lang w:eastAsia="es-MX"/>
        </w:rPr>
        <w:t>931</w:t>
      </w:r>
      <w:r w:rsidRPr="003639DE">
        <w:rPr>
          <w:rFonts w:ascii="Arial" w:eastAsia="Arial" w:hAnsi="Arial" w:cs="Arial"/>
          <w:color w:val="000000"/>
          <w:lang w:eastAsia="es-MX"/>
        </w:rPr>
        <w:t>.</w:t>
      </w:r>
      <w:r>
        <w:rPr>
          <w:rFonts w:ascii="Arial" w:eastAsia="Arial" w:hAnsi="Arial" w:cs="Arial"/>
          <w:color w:val="000000"/>
          <w:lang w:eastAsia="es-MX"/>
        </w:rPr>
        <w:t>50</w:t>
      </w:r>
      <w:r w:rsidRPr="003639DE">
        <w:rPr>
          <w:rFonts w:ascii="Arial" w:eastAsia="Arial" w:hAnsi="Arial" w:cs="Arial"/>
          <w:color w:val="000000"/>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b) Por ministrar agua a otra finca distinta de la manifestada, de: </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                                                           </w:t>
      </w:r>
      <w:r>
        <w:rPr>
          <w:rFonts w:ascii="Arial" w:eastAsia="Arial" w:hAnsi="Arial" w:cs="Arial"/>
          <w:lang w:eastAsia="es-MX"/>
        </w:rPr>
        <w:t xml:space="preserve">                       </w:t>
      </w:r>
      <w:r w:rsidRPr="003639DE">
        <w:rPr>
          <w:rFonts w:ascii="Arial" w:eastAsia="Arial" w:hAnsi="Arial" w:cs="Arial"/>
          <w:lang w:eastAsia="es-MX"/>
        </w:rPr>
        <w:t xml:space="preserve">  $</w:t>
      </w:r>
      <w:r>
        <w:rPr>
          <w:rFonts w:ascii="Arial" w:eastAsia="Arial" w:hAnsi="Arial" w:cs="Arial"/>
          <w:lang w:eastAsia="es-MX"/>
        </w:rPr>
        <w:t>301</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 xml:space="preserve"> </w:t>
      </w:r>
      <w:r w:rsidRPr="00003A59">
        <w:rPr>
          <w:rFonts w:ascii="Arial" w:eastAsia="Arial" w:hAnsi="Arial" w:cs="Arial"/>
          <w:lang w:eastAsia="es-MX"/>
        </w:rPr>
        <w:t>a $338.00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c) Por extraer agua de las redes de distribución, sin la autorización correspondiente: </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1.- Al ser detectados, de: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$2</w:t>
      </w:r>
      <w:r>
        <w:rPr>
          <w:rFonts w:ascii="Arial" w:eastAsia="Arial" w:hAnsi="Arial" w:cs="Arial"/>
          <w:lang w:eastAsia="es-MX"/>
        </w:rPr>
        <w:t>41</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 xml:space="preserve"> a $5</w:t>
      </w:r>
      <w:r>
        <w:rPr>
          <w:rFonts w:ascii="Arial" w:eastAsia="Arial" w:hAnsi="Arial" w:cs="Arial"/>
          <w:lang w:eastAsia="es-MX"/>
        </w:rPr>
        <w:t>80</w:t>
      </w:r>
      <w:r w:rsidRPr="003639DE">
        <w:rPr>
          <w:rFonts w:ascii="Arial" w:eastAsia="Arial" w:hAnsi="Arial" w:cs="Arial"/>
          <w:lang w:eastAsia="es-MX"/>
        </w:rPr>
        <w:t>.</w:t>
      </w:r>
      <w:r>
        <w:rPr>
          <w:rFonts w:ascii="Arial" w:eastAsia="Arial" w:hAnsi="Arial" w:cs="Arial"/>
          <w:lang w:eastAsia="es-MX"/>
        </w:rPr>
        <w:t>00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2.- Por reincidencia, de: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503</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 xml:space="preserve"> a $</w:t>
      </w:r>
      <w:r>
        <w:rPr>
          <w:rFonts w:ascii="Arial" w:eastAsia="Arial" w:hAnsi="Arial" w:cs="Arial"/>
          <w:lang w:eastAsia="es-MX"/>
        </w:rPr>
        <w:t>1,007</w:t>
      </w:r>
      <w:r w:rsidRPr="003639DE">
        <w:rPr>
          <w:rFonts w:ascii="Arial" w:eastAsia="Arial" w:hAnsi="Arial" w:cs="Arial"/>
          <w:lang w:eastAsia="es-MX"/>
        </w:rPr>
        <w:t>.5</w:t>
      </w:r>
      <w:r>
        <w:rPr>
          <w:rFonts w:ascii="Arial" w:eastAsia="Arial" w:hAnsi="Arial" w:cs="Arial"/>
          <w:lang w:eastAsia="es-MX"/>
        </w:rPr>
        <w:t>0</w:t>
      </w:r>
    </w:p>
    <w:p w:rsidR="00CB5B98" w:rsidRPr="003639DE" w:rsidRDefault="00CB5B98" w:rsidP="00CB5B98">
      <w:pPr>
        <w:spacing w:after="160" w:line="240" w:lineRule="auto"/>
        <w:jc w:val="both"/>
        <w:rPr>
          <w:rFonts w:ascii="Arial" w:eastAsia="Arial" w:hAnsi="Arial" w:cs="Arial"/>
          <w:lang w:eastAsia="es-MX"/>
        </w:rPr>
      </w:pP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d) Por utilizar el agua potable para riego en terrenos de labor, hortalizas o en albercas sin autorización, de:</w:t>
      </w:r>
      <w:r w:rsidRPr="003639DE">
        <w:rPr>
          <w:rFonts w:ascii="Arial" w:eastAsia="Arial" w:hAnsi="Arial" w:cs="Arial"/>
          <w:lang w:eastAsia="es-MX"/>
        </w:rPr>
        <w:tab/>
        <w:t xml:space="preserve">                 $</w:t>
      </w:r>
      <w:r>
        <w:rPr>
          <w:rFonts w:ascii="Arial" w:eastAsia="Arial" w:hAnsi="Arial" w:cs="Arial"/>
          <w:lang w:eastAsia="es-MX"/>
        </w:rPr>
        <w:t>402</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 xml:space="preserve"> a $</w:t>
      </w:r>
      <w:r>
        <w:rPr>
          <w:rFonts w:ascii="Arial" w:eastAsia="Arial" w:hAnsi="Arial" w:cs="Arial"/>
          <w:lang w:eastAsia="es-MX"/>
        </w:rPr>
        <w:t>735</w:t>
      </w:r>
      <w:r w:rsidRPr="003639DE">
        <w:rPr>
          <w:rFonts w:ascii="Arial" w:eastAsia="Arial" w:hAnsi="Arial" w:cs="Arial"/>
          <w:lang w:eastAsia="es-MX"/>
        </w:rPr>
        <w:t>.</w:t>
      </w:r>
      <w:r>
        <w:rPr>
          <w:rFonts w:ascii="Arial" w:eastAsia="Arial" w:hAnsi="Arial" w:cs="Arial"/>
          <w:lang w:eastAsia="es-MX"/>
        </w:rPr>
        <w:t>50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e) Por arrojar, almacenar o depositar en la vía pública, propiedades privadas, drenajes o sistemas de desagüe: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1.- Basura, escombros desechos orgánicos, animales muertos y follajes, de: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w:t>
      </w:r>
      <w:r w:rsidRPr="003639DE">
        <w:rPr>
          <w:rFonts w:ascii="Arial" w:eastAsia="Arial" w:hAnsi="Arial" w:cs="Arial"/>
          <w:lang w:eastAsia="es-MX"/>
        </w:rPr>
        <w:t xml:space="preserve">    $4</w:t>
      </w:r>
      <w:r>
        <w:rPr>
          <w:rFonts w:ascii="Arial" w:eastAsia="Arial" w:hAnsi="Arial" w:cs="Arial"/>
          <w:lang w:eastAsia="es-MX"/>
        </w:rPr>
        <w:t>43</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 xml:space="preserve"> a $1,</w:t>
      </w:r>
      <w:r>
        <w:rPr>
          <w:rFonts w:ascii="Arial" w:eastAsia="Arial" w:hAnsi="Arial" w:cs="Arial"/>
          <w:lang w:eastAsia="es-MX"/>
        </w:rPr>
        <w:t>511</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lastRenderedPageBreak/>
        <w:t xml:space="preserve">2.- Líquidos productos o sustancias fétidas que causen molestia o peligro para la salud, de: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w:t>
      </w:r>
      <w:r w:rsidRPr="003639DE">
        <w:rPr>
          <w:rFonts w:ascii="Arial" w:eastAsia="Arial" w:hAnsi="Arial" w:cs="Arial"/>
          <w:lang w:eastAsia="es-MX"/>
        </w:rPr>
        <w:t xml:space="preserve">   $</w:t>
      </w:r>
      <w:r>
        <w:rPr>
          <w:rFonts w:ascii="Arial" w:eastAsia="Arial" w:hAnsi="Arial" w:cs="Arial"/>
          <w:lang w:eastAsia="es-MX"/>
        </w:rPr>
        <w:t>1,037</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 xml:space="preserve">  a $1,</w:t>
      </w:r>
      <w:r>
        <w:rPr>
          <w:rFonts w:ascii="Arial" w:eastAsia="Arial" w:hAnsi="Arial" w:cs="Arial"/>
          <w:lang w:eastAsia="es-MX"/>
        </w:rPr>
        <w:t>511</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3.- Productos químicos, sustancias inflamables, explosivas, corrosivas, contaminantes, que entrañen peligro por sí mismas,  en  conjunto   mezcladas  o que  tengan  reacción  al  contacto  con  líquidos   o  cambios   de  temperatura, de:</w:t>
      </w:r>
      <w:r w:rsidRPr="003639DE">
        <w:rPr>
          <w:rFonts w:ascii="Arial" w:eastAsia="Arial" w:hAnsi="Arial" w:cs="Arial"/>
          <w:lang w:eastAsia="es-MX"/>
        </w:rPr>
        <w:tab/>
        <w:t xml:space="preserve">         </w:t>
      </w:r>
      <w:r>
        <w:rPr>
          <w:rFonts w:ascii="Arial" w:eastAsia="Arial" w:hAnsi="Arial" w:cs="Arial"/>
          <w:lang w:eastAsia="es-MX"/>
        </w:rPr>
        <w:t xml:space="preserve">               </w:t>
      </w:r>
      <w:r w:rsidRPr="003639DE">
        <w:rPr>
          <w:rFonts w:ascii="Arial" w:eastAsia="Arial" w:hAnsi="Arial" w:cs="Arial"/>
          <w:lang w:eastAsia="es-MX"/>
        </w:rPr>
        <w:t xml:space="preserve"> $1,</w:t>
      </w:r>
      <w:r>
        <w:rPr>
          <w:rFonts w:ascii="Arial" w:eastAsia="Arial" w:hAnsi="Arial" w:cs="Arial"/>
          <w:lang w:eastAsia="es-MX"/>
        </w:rPr>
        <w:t>553</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 xml:space="preserve"> a $</w:t>
      </w:r>
      <w:r>
        <w:rPr>
          <w:rFonts w:ascii="Arial" w:eastAsia="Arial" w:hAnsi="Arial" w:cs="Arial"/>
          <w:lang w:eastAsia="es-MX"/>
        </w:rPr>
        <w:t>4</w:t>
      </w:r>
      <w:r w:rsidRPr="003639DE">
        <w:rPr>
          <w:rFonts w:ascii="Arial" w:eastAsia="Arial" w:hAnsi="Arial" w:cs="Arial"/>
          <w:lang w:eastAsia="es-MX"/>
        </w:rPr>
        <w:t>,</w:t>
      </w:r>
      <w:r>
        <w:rPr>
          <w:rFonts w:ascii="Arial" w:eastAsia="Arial" w:hAnsi="Arial" w:cs="Arial"/>
          <w:lang w:eastAsia="es-MX"/>
        </w:rPr>
        <w:t>031</w:t>
      </w:r>
      <w:r w:rsidRPr="003639DE">
        <w:rPr>
          <w:rFonts w:ascii="Arial" w:eastAsia="Arial" w:hAnsi="Arial" w:cs="Arial"/>
          <w:lang w:eastAsia="es-MX"/>
        </w:rPr>
        <w:t>.</w:t>
      </w:r>
      <w:r>
        <w:rPr>
          <w:rFonts w:ascii="Arial" w:eastAsia="Arial" w:hAnsi="Arial" w:cs="Arial"/>
          <w:lang w:eastAsia="es-MX"/>
        </w:rPr>
        <w:t>50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f) Por no cubrir los derechos del servicio del agua por más de un bimestre en el uso doméstico, se procederá a reducir el flujo del agua al mínimo permitido por la Legislación Sanitaria, para el caso de los usuarios del servicio no doméstico con adeudos de dos meses o más, se podrá realizar la suspensión total del servicio y la cancelación de las descargas, debiendo cubrir el usuario los gastos que originen las reducciones, cancelaciones o suspensiones y posterior regularización en forma anticipada de acuerdo a los siguientes valores y en proporción al trabajo efectuado: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Por reducción: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w:t>
      </w:r>
      <w:r>
        <w:rPr>
          <w:rFonts w:ascii="Arial" w:eastAsia="Arial" w:hAnsi="Arial" w:cs="Arial"/>
          <w:lang w:eastAsia="es-MX"/>
        </w:rPr>
        <w:t>503</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Por regularización: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w:t>
      </w:r>
      <w:r>
        <w:rPr>
          <w:rFonts w:ascii="Arial" w:eastAsia="Arial" w:hAnsi="Arial" w:cs="Arial"/>
          <w:lang w:eastAsia="es-MX"/>
        </w:rPr>
        <w:t>402</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En caso de violaciones a las reducciones al servicio por parte del usuario, la autoridad competente volverá a efectuar las reducciones o regularizaciones correspondientes. En cada ocasión deberá cubrir el importe de reducción o regularización, además de una sanción de cinco a sesenta veces el valor diario de la Unidad de Medida y Actualización, según la gravedad del daño o el número de reincidencias. </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g) Por acciones u omisiones de los usuarios que disminuyan o pongan en peligro la disponibilidad del agua potable, para su abastecimiento, dañen el agua del subsuelo con sus desechos, perjudiquen el alcantarillado o se conecten sin autorización a las redes de los servicios y que motiven inspección de carácter técnico por personal de la dependencia que preste el servicio, se impondrá una sanción de cinco a veinte veces el valor diario de la Unidad de Medida y Actualización, de conformidad a los trabajos realizados y la gravedad de los daños causados.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La anterior sanción será independiente del pago de agua consumida en su caso, según la estimación técnica que al efecto se realice, pudiendo la autoridad clausurar las instalaciones, quedando a criterio de la misma la facultad de autorizar el servicio de agua. </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h) Por diferencia entre la realidad y los datos proporcionados por el usuario que implique modificaciones al padrón, se impondrá una sanción equivalente de entre uno a cinco veces el valor diario de la Unidad de Medida y Actualización, según la gravedad del caso, debiendo además pagar las diferencias que resulten, así como los recargos de los últimos cinco años, en su caso.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VIII. Por contravención a las disposiciones de la Ley de Protección Civil del Estado y sus Reglamentos, el municipio percibirá los ingresos por concepto de las multas </w:t>
      </w:r>
      <w:r w:rsidRPr="003639DE">
        <w:rPr>
          <w:rFonts w:ascii="Arial" w:eastAsia="Arial" w:hAnsi="Arial" w:cs="Arial"/>
          <w:lang w:eastAsia="es-MX"/>
        </w:rPr>
        <w:lastRenderedPageBreak/>
        <w:t xml:space="preserve">derivadas de las sanciones que se impongan en los términos de la propia Ley y sus Reglamentos.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IX. Violaciones al Reglamento de Servicio Público de Estacionamientos: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a) Por omitir el pago de la tarifa en estacionamiento exclusivo para </w:t>
      </w:r>
      <w:proofErr w:type="spellStart"/>
      <w:r w:rsidRPr="003639DE">
        <w:rPr>
          <w:rFonts w:ascii="Arial" w:eastAsia="Arial" w:hAnsi="Arial" w:cs="Arial"/>
          <w:lang w:eastAsia="es-MX"/>
        </w:rPr>
        <w:t>estacionómetros</w:t>
      </w:r>
      <w:proofErr w:type="spellEnd"/>
      <w:r w:rsidRPr="003639DE">
        <w:rPr>
          <w:rFonts w:ascii="Arial" w:eastAsia="Arial" w:hAnsi="Arial" w:cs="Arial"/>
          <w:lang w:eastAsia="es-MX"/>
        </w:rPr>
        <w:t xml:space="preserv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$8</w:t>
      </w:r>
      <w:r>
        <w:rPr>
          <w:rFonts w:ascii="Arial" w:eastAsia="Arial" w:hAnsi="Arial" w:cs="Arial"/>
          <w:lang w:eastAsia="es-MX"/>
        </w:rPr>
        <w:t>8</w:t>
      </w:r>
      <w:r w:rsidRPr="003639DE">
        <w:rPr>
          <w:rFonts w:ascii="Arial" w:eastAsia="Arial" w:hAnsi="Arial" w:cs="Arial"/>
          <w:lang w:eastAsia="es-MX"/>
        </w:rPr>
        <w:t>.</w:t>
      </w:r>
      <w:r>
        <w:rPr>
          <w:rFonts w:ascii="Arial" w:eastAsia="Arial" w:hAnsi="Arial" w:cs="Arial"/>
          <w:lang w:eastAsia="es-MX"/>
        </w:rPr>
        <w:t>00</w:t>
      </w:r>
    </w:p>
    <w:p w:rsidR="00CB5B98" w:rsidRPr="003639DE" w:rsidRDefault="00CB5B98" w:rsidP="00CB5B98">
      <w:pPr>
        <w:spacing w:after="160" w:line="240" w:lineRule="auto"/>
        <w:jc w:val="both"/>
        <w:rPr>
          <w:rFonts w:ascii="Arial" w:eastAsia="Arial" w:hAnsi="Arial" w:cs="Arial"/>
          <w:lang w:eastAsia="es-MX"/>
        </w:rPr>
      </w:pPr>
      <w:bookmarkStart w:id="9" w:name="_heading=h.2s8eyo1" w:colFirst="0" w:colLast="0"/>
      <w:bookmarkEnd w:id="9"/>
      <w:r w:rsidRPr="003639DE">
        <w:rPr>
          <w:rFonts w:ascii="Arial" w:eastAsia="Arial" w:hAnsi="Arial" w:cs="Arial"/>
          <w:lang w:eastAsia="es-MX"/>
        </w:rPr>
        <w:t xml:space="preserve">b) Por estacionar vehículos invadiendo dos lugares cubiertos por </w:t>
      </w:r>
      <w:proofErr w:type="spellStart"/>
      <w:r w:rsidRPr="003639DE">
        <w:rPr>
          <w:rFonts w:ascii="Arial" w:eastAsia="Arial" w:hAnsi="Arial" w:cs="Arial"/>
          <w:lang w:eastAsia="es-MX"/>
        </w:rPr>
        <w:t>estacionómetro</w:t>
      </w:r>
      <w:proofErr w:type="spellEnd"/>
      <w:r w:rsidRPr="003639DE">
        <w:rPr>
          <w:rFonts w:ascii="Arial" w:eastAsia="Arial" w:hAnsi="Arial" w:cs="Arial"/>
          <w:lang w:eastAsia="es-MX"/>
        </w:rPr>
        <w:t>:</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$1</w:t>
      </w:r>
      <w:r>
        <w:rPr>
          <w:rFonts w:ascii="Arial" w:eastAsia="Arial" w:hAnsi="Arial" w:cs="Arial"/>
          <w:lang w:eastAsia="es-MX"/>
        </w:rPr>
        <w:t>91</w:t>
      </w:r>
      <w:r w:rsidRPr="003639DE">
        <w:rPr>
          <w:rFonts w:ascii="Arial" w:eastAsia="Arial" w:hAnsi="Arial" w:cs="Arial"/>
          <w:lang w:eastAsia="es-MX"/>
        </w:rPr>
        <w:t>.</w:t>
      </w:r>
      <w:r>
        <w:rPr>
          <w:rFonts w:ascii="Arial" w:eastAsia="Arial" w:hAnsi="Arial" w:cs="Arial"/>
          <w:lang w:eastAsia="es-MX"/>
        </w:rPr>
        <w:t>00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c) Por estacionar vehículos invadiendo parte de un lugar cubierto por </w:t>
      </w:r>
      <w:proofErr w:type="spellStart"/>
      <w:r w:rsidRPr="003639DE">
        <w:rPr>
          <w:rFonts w:ascii="Arial" w:eastAsia="Arial" w:hAnsi="Arial" w:cs="Arial"/>
          <w:lang w:eastAsia="es-MX"/>
        </w:rPr>
        <w:t>estacionómetros</w:t>
      </w:r>
      <w:proofErr w:type="spellEnd"/>
      <w:r w:rsidRPr="003639DE">
        <w:rPr>
          <w:rFonts w:ascii="Arial" w:eastAsia="Arial" w:hAnsi="Arial" w:cs="Arial"/>
          <w:lang w:eastAsia="es-MX"/>
        </w:rPr>
        <w:t xml:space="preserv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211</w:t>
      </w:r>
      <w:r w:rsidRPr="003639DE">
        <w:rPr>
          <w:rFonts w:ascii="Arial" w:eastAsia="Arial" w:hAnsi="Arial" w:cs="Arial"/>
          <w:lang w:eastAsia="es-MX"/>
        </w:rPr>
        <w:t>.</w:t>
      </w:r>
      <w:r>
        <w:rPr>
          <w:rFonts w:ascii="Arial" w:eastAsia="Arial" w:hAnsi="Arial" w:cs="Arial"/>
          <w:lang w:eastAsia="es-MX"/>
        </w:rPr>
        <w:t>50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d) Por estacionarse sin derecho en espacio autorizado como exclusivo: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211</w:t>
      </w:r>
      <w:r w:rsidRPr="003639DE">
        <w:rPr>
          <w:rFonts w:ascii="Arial" w:eastAsia="Arial" w:hAnsi="Arial" w:cs="Arial"/>
          <w:lang w:eastAsia="es-MX"/>
        </w:rPr>
        <w:t>.</w:t>
      </w:r>
      <w:r>
        <w:rPr>
          <w:rFonts w:ascii="Arial" w:eastAsia="Arial" w:hAnsi="Arial" w:cs="Arial"/>
          <w:lang w:eastAsia="es-MX"/>
        </w:rPr>
        <w:t>50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e) Por introducir objetos diferentes a la moneda del aparato de </w:t>
      </w:r>
      <w:proofErr w:type="spellStart"/>
      <w:r w:rsidRPr="003639DE">
        <w:rPr>
          <w:rFonts w:ascii="Arial" w:eastAsia="Arial" w:hAnsi="Arial" w:cs="Arial"/>
          <w:lang w:eastAsia="es-MX"/>
        </w:rPr>
        <w:t>estacionómetro</w:t>
      </w:r>
      <w:proofErr w:type="spellEnd"/>
      <w:r w:rsidRPr="003639DE">
        <w:rPr>
          <w:rFonts w:ascii="Arial" w:eastAsia="Arial" w:hAnsi="Arial" w:cs="Arial"/>
          <w:lang w:eastAsia="es-MX"/>
        </w:rPr>
        <w:t>, sin perjuicio del ejercicio de la acción penal correspondiente, cuando se sorprenda en flagrancia al infractor</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Pr>
          <w:rFonts w:ascii="Arial" w:eastAsia="Arial" w:hAnsi="Arial" w:cs="Arial"/>
          <w:lang w:eastAsia="es-MX"/>
        </w:rPr>
        <w:t xml:space="preserve">         </w:t>
      </w:r>
      <w:r w:rsidRPr="003639DE">
        <w:rPr>
          <w:rFonts w:ascii="Arial" w:eastAsia="Arial" w:hAnsi="Arial" w:cs="Arial"/>
          <w:lang w:eastAsia="es-MX"/>
        </w:rPr>
        <w:t xml:space="preserve">     $5</w:t>
      </w:r>
      <w:r>
        <w:rPr>
          <w:rFonts w:ascii="Arial" w:eastAsia="Arial" w:hAnsi="Arial" w:cs="Arial"/>
          <w:lang w:eastAsia="es-MX"/>
        </w:rPr>
        <w:t>65</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f) Por señalar espacios como estacionamiento exclusivo, en la vía pública, sin la autorización de la autoridad municipal correspondiente: $</w:t>
      </w:r>
      <w:r>
        <w:rPr>
          <w:rFonts w:ascii="Arial" w:eastAsia="Arial" w:hAnsi="Arial" w:cs="Arial"/>
          <w:lang w:eastAsia="es-MX"/>
        </w:rPr>
        <w:t>424</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 xml:space="preserv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g) Por obstaculizar el espacio de un estacionamiento cubierto por </w:t>
      </w:r>
      <w:proofErr w:type="spellStart"/>
      <w:r w:rsidRPr="003639DE">
        <w:rPr>
          <w:rFonts w:ascii="Arial" w:eastAsia="Arial" w:hAnsi="Arial" w:cs="Arial"/>
          <w:lang w:eastAsia="es-MX"/>
        </w:rPr>
        <w:t>estacionómetro</w:t>
      </w:r>
      <w:proofErr w:type="spellEnd"/>
      <w:r w:rsidRPr="003639DE">
        <w:rPr>
          <w:rFonts w:ascii="Arial" w:eastAsia="Arial" w:hAnsi="Arial" w:cs="Arial"/>
          <w:lang w:eastAsia="es-MX"/>
        </w:rPr>
        <w:t xml:space="preserve"> con material de obra de construcción, botes, objetos, enseres y puestos ambulantes: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w:t>
      </w:r>
      <w:r>
        <w:rPr>
          <w:rFonts w:ascii="Arial" w:eastAsia="Arial" w:hAnsi="Arial" w:cs="Arial"/>
          <w:lang w:eastAsia="es-MX"/>
        </w:rPr>
        <w:t>211</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X. Violaciones al Reglamento de Comercio para el Municipio de Cuquío:</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a) Por vender mercancía distinta a la autorizada en el giro:</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                                                                              $3</w:t>
      </w:r>
      <w:r>
        <w:rPr>
          <w:rFonts w:ascii="Arial" w:eastAsia="Arial" w:hAnsi="Arial" w:cs="Arial"/>
          <w:lang w:eastAsia="es-MX"/>
        </w:rPr>
        <w:t>38</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 xml:space="preserve"> a $</w:t>
      </w:r>
      <w:r>
        <w:rPr>
          <w:rFonts w:ascii="Arial" w:eastAsia="Arial" w:hAnsi="Arial" w:cs="Arial"/>
          <w:lang w:eastAsia="es-MX"/>
        </w:rPr>
        <w:t>1,014</w:t>
      </w:r>
      <w:r w:rsidRPr="003639DE">
        <w:rPr>
          <w:rFonts w:ascii="Arial" w:eastAsia="Arial" w:hAnsi="Arial" w:cs="Arial"/>
          <w:lang w:eastAsia="es-MX"/>
        </w:rPr>
        <w:t>.</w:t>
      </w:r>
      <w:r>
        <w:rPr>
          <w:rFonts w:ascii="Arial" w:eastAsia="Arial" w:hAnsi="Arial" w:cs="Arial"/>
          <w:lang w:eastAsia="es-MX"/>
        </w:rPr>
        <w:t>50</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b) Por ejercer el comercio en la vía pública sin el permiso correspondiente:</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$2</w:t>
      </w:r>
      <w:r>
        <w:rPr>
          <w:rFonts w:ascii="Arial" w:eastAsia="Arial" w:hAnsi="Arial" w:cs="Arial"/>
          <w:lang w:eastAsia="es-MX"/>
        </w:rPr>
        <w:t>6</w:t>
      </w:r>
      <w:r w:rsidRPr="003639DE">
        <w:rPr>
          <w:rFonts w:ascii="Arial" w:eastAsia="Arial" w:hAnsi="Arial" w:cs="Arial"/>
          <w:lang w:eastAsia="es-MX"/>
        </w:rPr>
        <w:t>6.</w:t>
      </w:r>
      <w:r>
        <w:rPr>
          <w:rFonts w:ascii="Arial" w:eastAsia="Arial" w:hAnsi="Arial" w:cs="Arial"/>
          <w:lang w:eastAsia="es-MX"/>
        </w:rPr>
        <w:t>00</w:t>
      </w:r>
      <w:r w:rsidRPr="003639DE">
        <w:rPr>
          <w:rFonts w:ascii="Arial" w:eastAsia="Arial" w:hAnsi="Arial" w:cs="Arial"/>
          <w:lang w:eastAsia="es-MX"/>
        </w:rPr>
        <w:t xml:space="preserve"> a  $7</w:t>
      </w:r>
      <w:r>
        <w:rPr>
          <w:rFonts w:ascii="Arial" w:eastAsia="Arial" w:hAnsi="Arial" w:cs="Arial"/>
          <w:lang w:eastAsia="es-MX"/>
        </w:rPr>
        <w:t>60</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c) Por tener abiertos los giros o establecimientos fuera del horario autorizado:</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507</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 xml:space="preserve"> a  $</w:t>
      </w:r>
      <w:r>
        <w:rPr>
          <w:rFonts w:ascii="Arial" w:eastAsia="Arial" w:hAnsi="Arial" w:cs="Arial"/>
          <w:lang w:eastAsia="es-MX"/>
        </w:rPr>
        <w:t>745</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b/>
          <w:i/>
          <w:lang w:eastAsia="es-MX"/>
        </w:rPr>
      </w:pPr>
      <w:r w:rsidRPr="003639DE">
        <w:rPr>
          <w:rFonts w:ascii="Arial" w:eastAsia="Arial" w:hAnsi="Arial" w:cs="Arial"/>
          <w:lang w:eastAsia="es-MX"/>
        </w:rPr>
        <w:t xml:space="preserve">XI.- Las violaciones a los preceptos de la </w:t>
      </w:r>
      <w:r w:rsidRPr="003639DE">
        <w:rPr>
          <w:rFonts w:ascii="Arial" w:eastAsia="Arial" w:hAnsi="Arial" w:cs="Arial"/>
          <w:i/>
          <w:lang w:eastAsia="es-MX"/>
        </w:rPr>
        <w:t>Ley Estatal del Equilibrio Ecológico y la Protección al Ambiente,</w:t>
      </w:r>
      <w:r w:rsidRPr="003639DE">
        <w:rPr>
          <w:rFonts w:ascii="Arial" w:eastAsia="Arial" w:hAnsi="Arial" w:cs="Arial"/>
          <w:lang w:eastAsia="es-MX"/>
        </w:rPr>
        <w:t xml:space="preserve"> sus reglamentos y las disposiciones que de ellas emanen, así como lo establecido en el Reglamento Para La Protección Del Medio Ambiente y Equilibrio Ecológico Del Municipio de Cuquío, Jalisco, constituyen infracción y serán sancionadas administrativamente con una o más de las siguientes sanciones:</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I. Apercibimiento, amonestación, o en su caso ambas;</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lastRenderedPageBreak/>
        <w:t>II.  Multa por el equivalente de treinta a treinta y cinco mil veces el valor diario de la Unidad de Medida y Actualización al momento de cometer la infracción establecida en la ley y el artículo 160 del Reglamento Para La Protección Del Medio Ambiente y Equilibrio Ecológico Del Municipio de Cuquío, Jalisco; a excepción de lo siguiente:</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1.</w:t>
      </w:r>
      <w:r w:rsidRPr="003639DE">
        <w:rPr>
          <w:rFonts w:ascii="Arial" w:eastAsia="Arial" w:hAnsi="Arial" w:cs="Arial"/>
          <w:lang w:eastAsia="es-MX"/>
        </w:rPr>
        <w:tab/>
        <w:t>Si la sanción es por generación de ruido excesivo la multa no podrá exceder, en ningún caso, de quinientas unidades de medida y actualización;</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2.</w:t>
      </w:r>
      <w:r w:rsidRPr="003639DE">
        <w:rPr>
          <w:rFonts w:ascii="Arial" w:eastAsia="Arial" w:hAnsi="Arial" w:cs="Arial"/>
          <w:lang w:eastAsia="es-MX"/>
        </w:rPr>
        <w:tab/>
        <w:t>Si la sanción es resultado de infringir lo señalado en el artículo 94 A, la multa será de cien a veinticinco mil Unidades de Medida y Actualización; y</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3.</w:t>
      </w:r>
      <w:r w:rsidRPr="003639DE">
        <w:rPr>
          <w:rFonts w:ascii="Arial" w:eastAsia="Arial" w:hAnsi="Arial" w:cs="Arial"/>
          <w:lang w:eastAsia="es-MX"/>
        </w:rPr>
        <w:tab/>
        <w:t>La sanción de multa, se incrementará al doble del mínimo y máximo establecido en el párrafo anterior, cuando la quema se realice con una proximidad máxima de diez metros a un terreno forestal; y la sanción de multa se incrementará al triple si la quema se realiza con la misma proximidad a un área natural protegida.</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III. Clausura temporal o definitiva, parcial o total, cuando:</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a). El infractor no hubiese cumplido en los plazos y condiciones impuestos por la autoridad competente, con las medidas correctivas o de urgente aplicación ordenadas; o</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b) En casos de reincidencia, cuando las infracciones generen efectos negativos al ambiente o a la salud.</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IV. Arresto administrativo hasta por treinta y seis horas;</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V. El decomiso definitivo de los instrumentos, recursos naturales, materiales o residuos de manejo especial y sólidos urbanos directamente relacionados con infracciones relativas a las disposiciones de la presente ley; y</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VI. La suspensión o revocación de las concesiones, licencias, permisos o autorizaciones correspondientes.</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Si una vez vencido el plazo concedido por la autoridad ordenadora para subsanar la o las infracciones que se hubiesen cometido, resultare que dicha infracción o infracciones aún subsisten, podrán imponerse multas por cada día que transcurra sin obedecer el mandato, sin que el total de ellas exceda del monto máximo permitido, conforme a la fracción II de este artículo.</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En caso de reincidencia, el monto de la multa será hasta dos veces de la cantidad originalmente impuesta, sin exceder del doble del máximo permitido, así como la clausura definitiva, sin perjuicio de la atribución de la autoridad competente de determinar la revocación de las concesiones, licencias, permisos o autorizaciones correspondientes.</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Se considera reincidente al infractor que incurra más de dos ocasiones en conductas que impliquen infracciones a un mismo precepto, en un periodo de un año, contados a partir de la fecha en que se levante el acta en que se hizo constar la primera infracción, siempre que ésta no hubiese sido desvirtuada. </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lastRenderedPageBreak/>
        <w:t>Cuando en un año de calendario un establecimiento comercial sea efectivamente sancionado en más de dos ocasiones por rebasar los límites sonoros de la norma, será clausurado definitivamente y su licencia revocada.</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Cuando la gravedad de la infracción lo amerite, las dependencias del Poder Ejecutivo o el gobierno municipal que hubiese otorgado la concesión, permiso, licencia y, en general, toda autorización para la realización de actividades comerciales, industriales o de servicios, o para el aprovechamiento de recursos naturales, en favor de aquel que haya dado lugar a la infracción, ordenará la suspensión, revocación o cancelación de las mismas o, en su caso, la solicitará a la autoridad que la hubiese expedido. </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Para la aplicación de las sanciones y multas correspondientes, se deberá tomar en consideración los preceptos establecidos en la Ley y los artículos 160 al 174 y demás relativos del Reglamento Para La Protección Del Medio Ambiente y Equilibrio Ecológico Del Municipio de Cuquío, Jalisco.</w:t>
      </w:r>
    </w:p>
    <w:p w:rsidR="00CB5B98" w:rsidRPr="003639DE"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t>Artículo 87.-</w:t>
      </w:r>
      <w:r w:rsidRPr="003639DE">
        <w:rPr>
          <w:rFonts w:ascii="Arial" w:eastAsia="Arial" w:hAnsi="Arial" w:cs="Arial"/>
          <w:lang w:eastAsia="es-MX"/>
        </w:rPr>
        <w:t xml:space="preserve"> A quienes adquieran bienes muebles o inmuebles, contraviniendo lo dispuesto en el artículo 301 de la Ley de Hacienda Municipal del Estado de Jalisco en vigor, se les sancionará con una multa, de: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t xml:space="preserve">     $</w:t>
      </w:r>
      <w:r>
        <w:rPr>
          <w:rFonts w:ascii="Arial" w:eastAsia="Arial" w:hAnsi="Arial" w:cs="Arial"/>
          <w:lang w:eastAsia="es-MX"/>
        </w:rPr>
        <w:t>635</w:t>
      </w:r>
      <w:r w:rsidRPr="003639DE">
        <w:rPr>
          <w:rFonts w:ascii="Arial" w:eastAsia="Arial" w:hAnsi="Arial" w:cs="Arial"/>
          <w:lang w:eastAsia="es-MX"/>
        </w:rPr>
        <w:t>.</w:t>
      </w:r>
      <w:r>
        <w:rPr>
          <w:rFonts w:ascii="Arial" w:eastAsia="Arial" w:hAnsi="Arial" w:cs="Arial"/>
          <w:lang w:eastAsia="es-MX"/>
        </w:rPr>
        <w:t>50</w:t>
      </w:r>
      <w:r w:rsidRPr="003639DE">
        <w:rPr>
          <w:rFonts w:ascii="Arial" w:eastAsia="Arial" w:hAnsi="Arial" w:cs="Arial"/>
          <w:lang w:eastAsia="es-MX"/>
        </w:rPr>
        <w:t xml:space="preserve"> a  $</w:t>
      </w:r>
      <w:r>
        <w:rPr>
          <w:rFonts w:ascii="Arial" w:eastAsia="Arial" w:hAnsi="Arial" w:cs="Arial"/>
          <w:lang w:eastAsia="es-MX"/>
        </w:rPr>
        <w:t>700</w:t>
      </w:r>
      <w:r w:rsidRPr="003639DE">
        <w:rPr>
          <w:rFonts w:ascii="Arial" w:eastAsia="Arial" w:hAnsi="Arial" w:cs="Arial"/>
          <w:lang w:eastAsia="es-MX"/>
        </w:rPr>
        <w:t>.</w:t>
      </w:r>
      <w:r>
        <w:rPr>
          <w:rFonts w:ascii="Arial" w:eastAsia="Arial" w:hAnsi="Arial" w:cs="Arial"/>
          <w:lang w:eastAsia="es-MX"/>
        </w:rPr>
        <w:t>00</w:t>
      </w:r>
    </w:p>
    <w:p w:rsidR="00CB5B98" w:rsidRPr="003639DE"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t>Artículo 88.-</w:t>
      </w:r>
      <w:r w:rsidRPr="003639DE">
        <w:rPr>
          <w:rFonts w:ascii="Arial" w:eastAsia="Arial" w:hAnsi="Arial" w:cs="Arial"/>
          <w:lang w:eastAsia="es-MX"/>
        </w:rPr>
        <w:t xml:space="preserve"> Por violaciones a la Ley de Gestión Integral de los Residuos del Estado de Jalisco, se aplicarán las siguientes sanciones:</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a) Por realizar la clasificación manual de residuos en los rellenos sanitarios; De 20 a 5,000 veces el valor diario de la Unidad de Medida y Actualización.</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b) Por carecer de las autorizaciones correspondientes establecidas en la ley;  De 20 a 5,000 veces el valor diario de la Unidad de Medida y Actualización.</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c) Por omitir la presentación de informes semestrales o anuales establecidos en la ley;</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De 20 a 5,000 veces el valor diario de la Unidad de Medida y Actualización.</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d) Por carecer del registro establecido en la ley;</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De 20 a 5,000 veces el valor diario de la Unidad de Medida y Actualización.</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e) Por carecer de bitácoras de registro en los términos de la ley;</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De 20 a 5,000 veces el valor diario de la Unidad de Medida y Actualización.</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f) Arrojar a la vía pública animales muertos o parte de ellos;</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lastRenderedPageBreak/>
        <w:t>De 20 a 5,000 veces el valor diario de la Unidad de Medida y Actualización.</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g) Por almacenar los residuos correspondientes sin sujeción a las normas oficiales mexicanas o los ordenamientos jurídicos del Estado de Jalisco:</w:t>
      </w:r>
      <w:r w:rsidRPr="003639DE">
        <w:rPr>
          <w:rFonts w:ascii="Arial" w:eastAsia="Arial" w:hAnsi="Arial" w:cs="Arial"/>
          <w:lang w:eastAsia="es-MX"/>
        </w:rPr>
        <w:tab/>
        <w:t xml:space="preserve">   De 20 a 5,000 veces el valor diario de la Unidad de Medida y Actualización.</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h) Por mezclar residuos sólidos urbanos y de manejo especial con residuos peligrosos contraviniendo lo dispuesto en la Ley General, en la del Estado y en los demás ordenamientos legales o normativos aplicables; De 20 a 5,000 veces el valor diario de la Unidad de Medida y Actualización.</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i) Por depositar en los recipientes de almacenamiento de uso público o privado residuos que contengan sustancias tóxicas o peligrosas para la salud pública o aquellos que despidan olores desagradables:    De 5,001 a 10,000 veces el valor diario de la Unidad de Medida y Actualización.</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j) Por realizar la recolección de residuos de manejo especial sin cumplir con la normatividad vigente:</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De 5,001 a 10,000 veces el valor diario de la Unidad de Medida y Actualización.</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k) Por crear basureros o tiraderos clandestinos:</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 De 10,001  a 15,000 veces el valor diario de la Unidad de Medida y Actualización.</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l) Por el depósito o confinamiento de residuos fuera de los sitios destinados para dicho fin en parques, áreas verdes, áreas de valor ambiental, áreas naturales protegidas, zonas rurales o áreas de conservación ecológica y otros lugares no autorizados;</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De 10,001  a 15,000 veces el valor diario de la Unidad de Medida y Actualización.</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m) Por establecer sitios de disposición final de residuos sólidos urbanos o de manejo especial en lugares no autorizados;</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De 10,001  a 15,000 veces el valor diario de la Unidad de Medida y Actualización.</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n) Por el confinamiento o depósito final de residuos en estado liquido o con contenidos líquidos o de materia orgánica que excedan los máximos permitidos por las normas oficiales mexicanas;</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De 10,001  a 15,000 veces el valor diario de la Unidad de Medida y Actualización.</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lastRenderedPageBreak/>
        <w:t>o) Realizar procesos de tratamiento de residuos sólidos urbanos sin cumplir con las disposiciones que establecen las normas oficiales mexicanas y las normas ambientales estatales en esta materia;</w:t>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De 10,001  a 15,000 veces el valor diario de la Unidad de Medida y Actualización.</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p) Por la incineración de residuos en condiciones contrarias a las establecidas en las disposiciones legales correspondientes, y sin el permiso de las autoridades competentes;</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De 15,001 a 20,000 veces el valor diario de la Unidad de Medida y Actualización.</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 xml:space="preserve">q) Por la dilución o mezcla de residuos sólidos urbanos o de manejo especial con líquidos para su vertimiento al sistema de alcantarillado, a cualquier cuerpo de agua o sobre suelos con o sin cubierta vegetal; </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De 15,001 a 20,000 veces el valor diario de la Unidad de Medida y Actualización.</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t>Artículo 89.-</w:t>
      </w:r>
      <w:r w:rsidRPr="003639DE">
        <w:rPr>
          <w:rFonts w:ascii="Arial" w:eastAsia="Arial" w:hAnsi="Arial" w:cs="Arial"/>
          <w:lang w:eastAsia="es-MX"/>
        </w:rPr>
        <w:t xml:space="preserve"> Todas aquellas infracciones por violaciones a esta Ley, demás Leyes y Ordenamientos Municipales, que no se encuentren previstas en los artículos anteriores, serán sancionadas, según la gravedad de la infracción, con una multa, de: </w:t>
      </w:r>
      <w:r w:rsidRPr="003639DE">
        <w:rPr>
          <w:rFonts w:ascii="Arial" w:eastAsia="Arial" w:hAnsi="Arial" w:cs="Arial"/>
          <w:lang w:eastAsia="es-MX"/>
        </w:rPr>
        <w:tab/>
        <w:t xml:space="preserve">       $</w:t>
      </w:r>
      <w:r>
        <w:rPr>
          <w:rFonts w:ascii="Arial" w:eastAsia="Arial" w:hAnsi="Arial" w:cs="Arial"/>
          <w:lang w:eastAsia="es-MX"/>
        </w:rPr>
        <w:t>108</w:t>
      </w:r>
      <w:r w:rsidRPr="003639DE">
        <w:rPr>
          <w:rFonts w:ascii="Arial" w:eastAsia="Arial" w:hAnsi="Arial" w:cs="Arial"/>
          <w:lang w:eastAsia="es-MX"/>
        </w:rPr>
        <w:t>.</w:t>
      </w:r>
      <w:r>
        <w:rPr>
          <w:rFonts w:ascii="Arial" w:eastAsia="Arial" w:hAnsi="Arial" w:cs="Arial"/>
          <w:lang w:eastAsia="es-MX"/>
        </w:rPr>
        <w:t>00</w:t>
      </w:r>
      <w:r w:rsidRPr="003639DE">
        <w:rPr>
          <w:rFonts w:ascii="Arial" w:eastAsia="Arial" w:hAnsi="Arial" w:cs="Arial"/>
          <w:lang w:eastAsia="es-MX"/>
        </w:rPr>
        <w:t xml:space="preserve"> a $1,</w:t>
      </w:r>
      <w:r>
        <w:rPr>
          <w:rFonts w:ascii="Arial" w:eastAsia="Arial" w:hAnsi="Arial" w:cs="Arial"/>
          <w:lang w:eastAsia="es-MX"/>
        </w:rPr>
        <w:t>377</w:t>
      </w:r>
      <w:r w:rsidRPr="003639DE">
        <w:rPr>
          <w:rFonts w:ascii="Arial" w:eastAsia="Arial" w:hAnsi="Arial" w:cs="Arial"/>
          <w:lang w:eastAsia="es-MX"/>
        </w:rPr>
        <w:t>.</w:t>
      </w:r>
      <w:r>
        <w:rPr>
          <w:rFonts w:ascii="Arial" w:eastAsia="Arial" w:hAnsi="Arial" w:cs="Arial"/>
          <w:lang w:eastAsia="es-MX"/>
        </w:rPr>
        <w:t>50</w:t>
      </w:r>
    </w:p>
    <w:p w:rsidR="00CB5B98" w:rsidRPr="003639DE" w:rsidRDefault="00CB5B98" w:rsidP="00B44BA4">
      <w:pPr>
        <w:spacing w:after="160" w:line="240" w:lineRule="auto"/>
        <w:jc w:val="center"/>
        <w:rPr>
          <w:rFonts w:ascii="Arial" w:eastAsia="Arial" w:hAnsi="Arial" w:cs="Arial"/>
          <w:lang w:eastAsia="es-MX"/>
        </w:rPr>
      </w:pPr>
    </w:p>
    <w:p w:rsidR="00CB5B98" w:rsidRPr="003639DE" w:rsidRDefault="00CB5B98" w:rsidP="00B44BA4">
      <w:pPr>
        <w:spacing w:after="160" w:line="240" w:lineRule="auto"/>
        <w:jc w:val="center"/>
        <w:rPr>
          <w:rFonts w:ascii="Arial" w:eastAsia="Arial" w:hAnsi="Arial" w:cs="Arial"/>
          <w:b/>
          <w:lang w:eastAsia="es-MX"/>
        </w:rPr>
      </w:pPr>
      <w:r w:rsidRPr="003639DE">
        <w:rPr>
          <w:rFonts w:ascii="Arial" w:eastAsia="Arial" w:hAnsi="Arial" w:cs="Arial"/>
          <w:b/>
          <w:lang w:eastAsia="es-MX"/>
        </w:rPr>
        <w:t>CAPÍTULO SEGUNDO</w:t>
      </w:r>
    </w:p>
    <w:p w:rsidR="00CB5B98" w:rsidRDefault="00CB5B98" w:rsidP="00B44BA4">
      <w:pPr>
        <w:spacing w:after="160" w:line="240" w:lineRule="auto"/>
        <w:jc w:val="center"/>
        <w:rPr>
          <w:rFonts w:ascii="Arial" w:eastAsia="Arial" w:hAnsi="Arial" w:cs="Arial"/>
          <w:b/>
          <w:lang w:eastAsia="es-MX"/>
        </w:rPr>
      </w:pPr>
      <w:r w:rsidRPr="003639DE">
        <w:rPr>
          <w:rFonts w:ascii="Arial" w:eastAsia="Arial" w:hAnsi="Arial" w:cs="Arial"/>
          <w:b/>
          <w:lang w:eastAsia="es-MX"/>
        </w:rPr>
        <w:t>APROVECHAMIENTOS DE CAPITAL</w:t>
      </w:r>
    </w:p>
    <w:p w:rsidR="00B44BA4" w:rsidRPr="003639DE" w:rsidRDefault="00B44BA4" w:rsidP="00CB5B98">
      <w:pPr>
        <w:spacing w:after="160" w:line="240" w:lineRule="auto"/>
        <w:rPr>
          <w:rFonts w:ascii="Arial" w:eastAsia="Arial" w:hAnsi="Arial" w:cs="Arial"/>
          <w:b/>
          <w:lang w:eastAsia="es-MX"/>
        </w:rPr>
      </w:pPr>
    </w:p>
    <w:p w:rsidR="00CB5B98" w:rsidRPr="003639DE"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t>Artículo 90.-</w:t>
      </w:r>
      <w:r w:rsidRPr="003639DE">
        <w:rPr>
          <w:rFonts w:ascii="Arial" w:eastAsia="Arial" w:hAnsi="Arial" w:cs="Arial"/>
          <w:lang w:eastAsia="es-MX"/>
        </w:rPr>
        <w:t xml:space="preserve"> Los ingresos por concepto de aprovechamientos de capital son los que el Municipio percibe por: </w:t>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I. Intereses;</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II. Reintegros o devoluciones;</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III. Indemnizaciones a favor del municipio;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IV. Depósitos; </w:t>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CB5B98">
      <w:pPr>
        <w:spacing w:after="120" w:line="240" w:lineRule="auto"/>
        <w:jc w:val="both"/>
        <w:rPr>
          <w:rFonts w:ascii="Arial" w:eastAsia="Arial" w:hAnsi="Arial" w:cs="Arial"/>
          <w:lang w:eastAsia="es-MX"/>
        </w:rPr>
      </w:pPr>
      <w:r w:rsidRPr="003639DE">
        <w:rPr>
          <w:rFonts w:ascii="Arial" w:eastAsia="Arial" w:hAnsi="Arial" w:cs="Arial"/>
          <w:lang w:eastAsia="es-MX"/>
        </w:rPr>
        <w:t xml:space="preserve">V. Otros aprovechamientos de capital no especificados. </w:t>
      </w:r>
      <w:r w:rsidRPr="003639DE">
        <w:rPr>
          <w:rFonts w:ascii="Arial" w:eastAsia="Arial" w:hAnsi="Arial" w:cs="Arial"/>
          <w:lang w:eastAsia="es-MX"/>
        </w:rPr>
        <w:tab/>
      </w:r>
      <w:r w:rsidRPr="003639DE">
        <w:rPr>
          <w:rFonts w:ascii="Arial" w:eastAsia="Arial" w:hAnsi="Arial" w:cs="Arial"/>
          <w:lang w:eastAsia="es-MX"/>
        </w:rPr>
        <w:tab/>
      </w:r>
    </w:p>
    <w:p w:rsidR="00B44BA4" w:rsidRDefault="00CB5B98" w:rsidP="00CB5B98">
      <w:pPr>
        <w:spacing w:after="160" w:line="240" w:lineRule="auto"/>
        <w:jc w:val="both"/>
        <w:rPr>
          <w:rFonts w:ascii="Arial" w:eastAsia="Arial" w:hAnsi="Arial" w:cs="Arial"/>
          <w:lang w:eastAsia="es-MX"/>
        </w:rPr>
      </w:pPr>
      <w:r w:rsidRPr="00C034D9">
        <w:rPr>
          <w:rFonts w:ascii="Arial" w:eastAsia="Arial" w:hAnsi="Arial" w:cs="Arial"/>
          <w:b/>
          <w:lang w:eastAsia="es-MX"/>
        </w:rPr>
        <w:t>Artículo 91.-</w:t>
      </w:r>
      <w:r w:rsidRPr="003639DE">
        <w:rPr>
          <w:rFonts w:ascii="Arial" w:eastAsia="Arial" w:hAnsi="Arial" w:cs="Arial"/>
          <w:lang w:eastAsia="es-MX"/>
        </w:rPr>
        <w:t xml:space="preserve"> Cuando se concedan plazos para cubrir créditos fiscales derivados por la falta de pago de los impuestos señalados en el presente título, la tasa de interés será el costo porcentual promedio (C.P.P.), del mes inmediato anterior, que determine el Banco de México.</w:t>
      </w:r>
    </w:p>
    <w:p w:rsidR="00CB5B98" w:rsidRPr="003639DE" w:rsidRDefault="00CB5B98" w:rsidP="00CB5B98">
      <w:pPr>
        <w:spacing w:after="160" w:line="240" w:lineRule="auto"/>
        <w:jc w:val="both"/>
        <w:rPr>
          <w:rFonts w:ascii="Arial" w:eastAsia="Arial" w:hAnsi="Arial" w:cs="Arial"/>
          <w:lang w:eastAsia="es-MX"/>
        </w:rPr>
      </w:pP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r w:rsidRPr="003639DE">
        <w:rPr>
          <w:rFonts w:ascii="Arial" w:eastAsia="Arial" w:hAnsi="Arial" w:cs="Arial"/>
          <w:lang w:eastAsia="es-MX"/>
        </w:rPr>
        <w:tab/>
      </w:r>
    </w:p>
    <w:p w:rsidR="00CB5B98" w:rsidRPr="003639DE" w:rsidRDefault="00CB5B98" w:rsidP="00B44BA4">
      <w:pPr>
        <w:spacing w:after="160" w:line="240" w:lineRule="auto"/>
        <w:ind w:right="645"/>
        <w:jc w:val="center"/>
        <w:rPr>
          <w:rFonts w:ascii="Arial" w:eastAsia="Arial" w:hAnsi="Arial" w:cs="Arial"/>
          <w:b/>
          <w:color w:val="000000"/>
          <w:lang w:eastAsia="es-MX"/>
        </w:rPr>
      </w:pPr>
      <w:r w:rsidRPr="003639DE">
        <w:rPr>
          <w:rFonts w:ascii="Arial" w:eastAsia="Arial" w:hAnsi="Arial" w:cs="Arial"/>
          <w:color w:val="000000"/>
          <w:lang w:eastAsia="es-MX"/>
        </w:rPr>
        <w:lastRenderedPageBreak/>
        <w:t>.</w:t>
      </w:r>
      <w:r w:rsidRPr="003639DE">
        <w:rPr>
          <w:rFonts w:ascii="Arial" w:eastAsia="Arial" w:hAnsi="Arial" w:cs="Arial"/>
          <w:b/>
          <w:color w:val="000000"/>
          <w:lang w:eastAsia="es-MX"/>
        </w:rPr>
        <w:t>TÍTULO SÉPTIMO</w:t>
      </w:r>
    </w:p>
    <w:p w:rsidR="00CB5B98" w:rsidRPr="003639DE" w:rsidRDefault="00CB5B98" w:rsidP="00B44BA4">
      <w:pPr>
        <w:spacing w:after="160" w:line="240" w:lineRule="auto"/>
        <w:ind w:right="48"/>
        <w:jc w:val="center"/>
        <w:rPr>
          <w:rFonts w:ascii="Arial" w:eastAsia="Arial" w:hAnsi="Arial" w:cs="Arial"/>
          <w:b/>
          <w:lang w:eastAsia="es-MX"/>
        </w:rPr>
      </w:pPr>
      <w:r w:rsidRPr="003639DE">
        <w:rPr>
          <w:rFonts w:ascii="Arial" w:eastAsia="Arial" w:hAnsi="Arial" w:cs="Arial"/>
          <w:b/>
          <w:lang w:eastAsia="es-MX"/>
        </w:rPr>
        <w:t>INGRESOS POR VENTAS DE BIENES Y SERVICIOS</w:t>
      </w:r>
    </w:p>
    <w:p w:rsidR="00CB5B98" w:rsidRPr="003639DE" w:rsidRDefault="00CB5B98" w:rsidP="00B44BA4">
      <w:pPr>
        <w:spacing w:after="160" w:line="240" w:lineRule="auto"/>
        <w:ind w:right="48"/>
        <w:jc w:val="center"/>
        <w:rPr>
          <w:rFonts w:ascii="Arial" w:eastAsia="Arial" w:hAnsi="Arial" w:cs="Arial"/>
          <w:b/>
          <w:lang w:eastAsia="es-MX"/>
        </w:rPr>
      </w:pPr>
      <w:r w:rsidRPr="003639DE">
        <w:rPr>
          <w:rFonts w:ascii="Arial" w:eastAsia="Arial" w:hAnsi="Arial" w:cs="Arial"/>
          <w:b/>
          <w:lang w:eastAsia="es-MX"/>
        </w:rPr>
        <w:t>CAPÍTULO ÚNICO</w:t>
      </w:r>
    </w:p>
    <w:p w:rsidR="00CB5B98" w:rsidRDefault="00CB5B98" w:rsidP="00B44BA4">
      <w:pPr>
        <w:spacing w:after="160" w:line="240" w:lineRule="auto"/>
        <w:ind w:right="48"/>
        <w:jc w:val="center"/>
        <w:rPr>
          <w:rFonts w:ascii="Arial" w:eastAsia="Arial" w:hAnsi="Arial" w:cs="Arial"/>
          <w:b/>
          <w:lang w:eastAsia="es-MX"/>
        </w:rPr>
      </w:pPr>
      <w:r w:rsidRPr="003639DE">
        <w:rPr>
          <w:rFonts w:ascii="Arial" w:eastAsia="Arial" w:hAnsi="Arial" w:cs="Arial"/>
          <w:b/>
          <w:lang w:eastAsia="es-MX"/>
        </w:rPr>
        <w:t>INGRESOS POR VENTAS DE BIENES Y SERVICIOS DE ORGANISMOS PARAMUNICIPALES</w:t>
      </w:r>
    </w:p>
    <w:p w:rsidR="00CB5B98" w:rsidRPr="003639DE" w:rsidRDefault="00CB5B98" w:rsidP="00CB5B98">
      <w:pPr>
        <w:spacing w:after="160" w:line="240" w:lineRule="auto"/>
        <w:ind w:right="48"/>
        <w:jc w:val="both"/>
        <w:rPr>
          <w:rFonts w:ascii="Arial" w:eastAsia="Arial" w:hAnsi="Arial" w:cs="Arial"/>
          <w:lang w:eastAsia="es-MX"/>
        </w:rPr>
      </w:pPr>
      <w:r w:rsidRPr="009E6C05">
        <w:rPr>
          <w:rFonts w:ascii="Arial" w:eastAsia="Arial" w:hAnsi="Arial" w:cs="Arial"/>
          <w:b/>
          <w:i/>
          <w:color w:val="000000"/>
          <w:lang w:eastAsia="es-MX"/>
        </w:rPr>
        <w:t>Artículo 92.-</w:t>
      </w:r>
      <w:r w:rsidRPr="009E6C05">
        <w:rPr>
          <w:rFonts w:ascii="Arial" w:eastAsia="Arial" w:hAnsi="Arial" w:cs="Arial"/>
          <w:i/>
          <w:color w:val="000000"/>
          <w:lang w:eastAsia="es-MX"/>
        </w:rPr>
        <w:t xml:space="preserve"> El Municipio percibirá los ingresos </w:t>
      </w:r>
      <w:r w:rsidRPr="009E6C05">
        <w:rPr>
          <w:rFonts w:ascii="Arial" w:eastAsia="Arial" w:hAnsi="Arial" w:cs="Arial"/>
          <w:i/>
          <w:lang w:eastAsia="es-MX"/>
        </w:rPr>
        <w:t>por venta de bienes y servicios, de</w:t>
      </w:r>
      <w:r w:rsidRPr="003639DE">
        <w:rPr>
          <w:rFonts w:ascii="Arial" w:eastAsia="Arial" w:hAnsi="Arial" w:cs="Arial"/>
          <w:lang w:eastAsia="es-MX"/>
        </w:rPr>
        <w:t xml:space="preserve"> los recursos propios que obtienen las diversas entidades que conforman el sector paramunicipal y gobierno central por sus actividades de producción y/o comercialización, </w:t>
      </w:r>
      <w:r w:rsidRPr="003639DE">
        <w:rPr>
          <w:rFonts w:ascii="Arial" w:eastAsia="Arial" w:hAnsi="Arial" w:cs="Arial"/>
          <w:color w:val="000000"/>
          <w:lang w:eastAsia="es-MX"/>
        </w:rPr>
        <w:t>provenientes de los siguientes conceptos:</w:t>
      </w:r>
    </w:p>
    <w:p w:rsidR="00CB5B98" w:rsidRPr="003639DE" w:rsidRDefault="00CB5B98" w:rsidP="00CB5B98">
      <w:pPr>
        <w:spacing w:after="160" w:line="240" w:lineRule="auto"/>
        <w:ind w:right="48"/>
        <w:jc w:val="both"/>
        <w:rPr>
          <w:rFonts w:ascii="Arial" w:eastAsia="Arial" w:hAnsi="Arial" w:cs="Arial"/>
          <w:lang w:eastAsia="es-MX"/>
        </w:rPr>
      </w:pPr>
      <w:r w:rsidRPr="003639DE">
        <w:rPr>
          <w:rFonts w:ascii="Arial" w:eastAsia="Arial" w:hAnsi="Arial" w:cs="Arial"/>
          <w:lang w:eastAsia="es-MX"/>
        </w:rPr>
        <w:t>I. Ingresos por ventas de bienes y servicios producidos por organismos descentralizados;</w:t>
      </w:r>
    </w:p>
    <w:p w:rsidR="00CB5B98" w:rsidRPr="003639DE" w:rsidRDefault="00CB5B98" w:rsidP="00CB5B98">
      <w:pPr>
        <w:spacing w:after="160" w:line="240" w:lineRule="auto"/>
        <w:ind w:right="48"/>
        <w:jc w:val="both"/>
        <w:rPr>
          <w:rFonts w:ascii="Arial" w:eastAsia="Arial" w:hAnsi="Arial" w:cs="Arial"/>
          <w:lang w:eastAsia="es-MX"/>
        </w:rPr>
      </w:pPr>
      <w:r w:rsidRPr="003639DE">
        <w:rPr>
          <w:rFonts w:ascii="Arial" w:eastAsia="Arial" w:hAnsi="Arial" w:cs="Arial"/>
          <w:lang w:eastAsia="es-MX"/>
        </w:rPr>
        <w:t>II. Ingresos de operación de entidades paramunicipales empresariales;</w:t>
      </w:r>
    </w:p>
    <w:p w:rsidR="00CB5B98" w:rsidRDefault="00CB5B98" w:rsidP="00CB5B98">
      <w:pPr>
        <w:spacing w:after="160" w:line="240" w:lineRule="auto"/>
        <w:ind w:right="48"/>
        <w:jc w:val="both"/>
        <w:rPr>
          <w:rFonts w:ascii="Arial" w:eastAsia="Arial" w:hAnsi="Arial" w:cs="Arial"/>
          <w:lang w:eastAsia="es-MX"/>
        </w:rPr>
      </w:pPr>
      <w:r w:rsidRPr="003639DE">
        <w:rPr>
          <w:rFonts w:ascii="Arial" w:eastAsia="Arial" w:hAnsi="Arial" w:cs="Arial"/>
          <w:lang w:eastAsia="es-MX"/>
        </w:rPr>
        <w:t>III. Ingresos por ventas de bienes y servicios producidos en establecimientos del Gobierno Central.</w:t>
      </w:r>
    </w:p>
    <w:p w:rsidR="00B44BA4" w:rsidRPr="003639DE" w:rsidRDefault="00B44BA4" w:rsidP="00CB5B98">
      <w:pPr>
        <w:spacing w:after="160" w:line="240" w:lineRule="auto"/>
        <w:ind w:right="48"/>
        <w:jc w:val="both"/>
        <w:rPr>
          <w:rFonts w:ascii="Arial" w:eastAsia="Arial" w:hAnsi="Arial" w:cs="Arial"/>
          <w:lang w:eastAsia="es-MX"/>
        </w:rPr>
      </w:pPr>
    </w:p>
    <w:p w:rsidR="00CB5B98" w:rsidRPr="003639DE" w:rsidRDefault="00CB5B98" w:rsidP="00B44BA4">
      <w:pPr>
        <w:spacing w:after="160" w:line="240" w:lineRule="auto"/>
        <w:ind w:right="48"/>
        <w:jc w:val="center"/>
        <w:rPr>
          <w:rFonts w:ascii="Arial" w:eastAsia="Arial" w:hAnsi="Arial" w:cs="Arial"/>
          <w:b/>
          <w:color w:val="000000"/>
          <w:lang w:eastAsia="es-MX"/>
        </w:rPr>
      </w:pPr>
      <w:r w:rsidRPr="003639DE">
        <w:rPr>
          <w:rFonts w:ascii="Arial" w:eastAsia="Arial" w:hAnsi="Arial" w:cs="Arial"/>
          <w:b/>
          <w:color w:val="000000"/>
          <w:lang w:eastAsia="es-MX"/>
        </w:rPr>
        <w:t>TÍTULO OCTAVO</w:t>
      </w:r>
    </w:p>
    <w:p w:rsidR="00CB5B98" w:rsidRPr="003639DE" w:rsidRDefault="00CB5B98" w:rsidP="00B44BA4">
      <w:pPr>
        <w:spacing w:after="160" w:line="240" w:lineRule="auto"/>
        <w:ind w:right="48"/>
        <w:jc w:val="center"/>
        <w:rPr>
          <w:rFonts w:ascii="Arial" w:eastAsia="Arial" w:hAnsi="Arial" w:cs="Arial"/>
          <w:b/>
          <w:color w:val="000000"/>
          <w:lang w:eastAsia="es-MX"/>
        </w:rPr>
      </w:pPr>
      <w:r w:rsidRPr="003639DE">
        <w:rPr>
          <w:rFonts w:ascii="Arial" w:eastAsia="Arial" w:hAnsi="Arial" w:cs="Arial"/>
          <w:b/>
          <w:color w:val="000000"/>
          <w:lang w:eastAsia="es-MX"/>
        </w:rPr>
        <w:t>PARTICIPACIONES Y APORTACIONES</w:t>
      </w:r>
    </w:p>
    <w:p w:rsidR="00CB5B98" w:rsidRPr="003639DE" w:rsidRDefault="00CB5B98" w:rsidP="00B44BA4">
      <w:pPr>
        <w:spacing w:after="160" w:line="240" w:lineRule="auto"/>
        <w:ind w:right="48"/>
        <w:jc w:val="center"/>
        <w:rPr>
          <w:rFonts w:ascii="Arial" w:eastAsia="Arial" w:hAnsi="Arial" w:cs="Arial"/>
          <w:b/>
          <w:color w:val="000000"/>
          <w:lang w:eastAsia="es-MX"/>
        </w:rPr>
      </w:pPr>
      <w:r w:rsidRPr="003639DE">
        <w:rPr>
          <w:rFonts w:ascii="Arial" w:eastAsia="Arial" w:hAnsi="Arial" w:cs="Arial"/>
          <w:b/>
          <w:color w:val="000000"/>
          <w:lang w:eastAsia="es-MX"/>
        </w:rPr>
        <w:t>CAPÍTULO I</w:t>
      </w:r>
    </w:p>
    <w:p w:rsidR="00CB5B98" w:rsidRDefault="00CB5B98" w:rsidP="00B44BA4">
      <w:pPr>
        <w:spacing w:after="160" w:line="240" w:lineRule="auto"/>
        <w:ind w:right="48"/>
        <w:jc w:val="center"/>
        <w:rPr>
          <w:rFonts w:ascii="Arial" w:eastAsia="Arial" w:hAnsi="Arial" w:cs="Arial"/>
          <w:b/>
          <w:color w:val="000000"/>
          <w:lang w:eastAsia="es-MX"/>
        </w:rPr>
      </w:pPr>
      <w:r w:rsidRPr="003639DE">
        <w:rPr>
          <w:rFonts w:ascii="Arial" w:eastAsia="Arial" w:hAnsi="Arial" w:cs="Arial"/>
          <w:b/>
          <w:color w:val="000000"/>
          <w:lang w:eastAsia="es-MX"/>
        </w:rPr>
        <w:t>DE LAS PARTICIPACIONES FEDERALES Y ESTATALES</w:t>
      </w:r>
    </w:p>
    <w:p w:rsidR="00CB5B98" w:rsidRPr="003639DE" w:rsidRDefault="00CB5B98" w:rsidP="00CB5B98">
      <w:pPr>
        <w:spacing w:after="160" w:line="240" w:lineRule="auto"/>
        <w:ind w:right="48"/>
        <w:jc w:val="both"/>
        <w:rPr>
          <w:rFonts w:ascii="Arial" w:eastAsia="Arial" w:hAnsi="Arial" w:cs="Arial"/>
          <w:color w:val="000000"/>
          <w:lang w:eastAsia="es-MX"/>
        </w:rPr>
      </w:pPr>
      <w:r w:rsidRPr="00C034D9">
        <w:rPr>
          <w:rFonts w:ascii="Arial" w:eastAsia="Arial" w:hAnsi="Arial" w:cs="Arial"/>
          <w:b/>
          <w:color w:val="000000"/>
          <w:lang w:eastAsia="es-MX"/>
        </w:rPr>
        <w:t>Artículo 93.-</w:t>
      </w:r>
      <w:r w:rsidRPr="003639DE">
        <w:rPr>
          <w:rFonts w:ascii="Arial" w:eastAsia="Arial" w:hAnsi="Arial" w:cs="Arial"/>
          <w:color w:val="000000"/>
          <w:lang w:eastAsia="es-MX"/>
        </w:rPr>
        <w:t xml:space="preserve"> Las participaciones federales que correspondan al municipio por concepto de impuestos, derechos, recargos o multas, exclusivos o de jurisdicción concurrente, se percibirán en los términos que se fijen en los convenios respectivos y en la Legislación Fiscal de la Federación.</w:t>
      </w:r>
    </w:p>
    <w:p w:rsidR="00CB5B98" w:rsidRPr="003639DE" w:rsidRDefault="00CB5B98" w:rsidP="00CB5B98">
      <w:pPr>
        <w:spacing w:after="160" w:line="240" w:lineRule="auto"/>
        <w:ind w:right="48"/>
        <w:jc w:val="both"/>
        <w:rPr>
          <w:rFonts w:ascii="Arial" w:eastAsia="Arial" w:hAnsi="Arial" w:cs="Arial"/>
          <w:color w:val="000000"/>
          <w:lang w:eastAsia="es-MX"/>
        </w:rPr>
      </w:pPr>
      <w:r w:rsidRPr="00C034D9">
        <w:rPr>
          <w:rFonts w:ascii="Arial" w:eastAsia="Arial" w:hAnsi="Arial" w:cs="Arial"/>
          <w:b/>
          <w:color w:val="000000"/>
          <w:lang w:eastAsia="es-MX"/>
        </w:rPr>
        <w:t>Artículo 94.-</w:t>
      </w:r>
      <w:r w:rsidRPr="003639DE">
        <w:rPr>
          <w:rFonts w:ascii="Arial" w:eastAsia="Arial" w:hAnsi="Arial" w:cs="Arial"/>
          <w:color w:val="000000"/>
          <w:lang w:eastAsia="es-MX"/>
        </w:rPr>
        <w:t xml:space="preserve"> Las participaciones estatales que correspondan al municipio por concepto de impuestos, derechos, recargos o multas, exclusivos o de jurisdicción concurrente se percibirán en los términos que se fijen en los convenios respectivos y en la Legislación Fiscal del Estado. </w:t>
      </w:r>
    </w:p>
    <w:p w:rsidR="00CB5B98" w:rsidRPr="003639DE" w:rsidRDefault="00CB5B98" w:rsidP="00B44BA4">
      <w:pPr>
        <w:spacing w:after="160" w:line="240" w:lineRule="auto"/>
        <w:ind w:right="48"/>
        <w:jc w:val="center"/>
        <w:rPr>
          <w:rFonts w:ascii="Arial" w:eastAsia="Arial" w:hAnsi="Arial" w:cs="Arial"/>
          <w:b/>
          <w:color w:val="000000"/>
          <w:lang w:eastAsia="es-MX"/>
        </w:rPr>
      </w:pPr>
      <w:r w:rsidRPr="003639DE">
        <w:rPr>
          <w:rFonts w:ascii="Arial" w:eastAsia="Arial" w:hAnsi="Arial" w:cs="Arial"/>
          <w:b/>
          <w:color w:val="000000"/>
          <w:lang w:eastAsia="es-MX"/>
        </w:rPr>
        <w:t>CAPÍTULO II</w:t>
      </w:r>
    </w:p>
    <w:p w:rsidR="00CB5B98" w:rsidRDefault="00CB5B98" w:rsidP="00B44BA4">
      <w:pPr>
        <w:spacing w:after="160" w:line="240" w:lineRule="auto"/>
        <w:ind w:right="48"/>
        <w:jc w:val="center"/>
        <w:rPr>
          <w:rFonts w:ascii="Arial" w:eastAsia="Arial" w:hAnsi="Arial" w:cs="Arial"/>
          <w:b/>
          <w:color w:val="000000"/>
          <w:lang w:eastAsia="es-MX"/>
        </w:rPr>
      </w:pPr>
      <w:r w:rsidRPr="003639DE">
        <w:rPr>
          <w:rFonts w:ascii="Arial" w:eastAsia="Arial" w:hAnsi="Arial" w:cs="Arial"/>
          <w:b/>
          <w:color w:val="000000"/>
          <w:lang w:eastAsia="es-MX"/>
        </w:rPr>
        <w:t>DE LAS APORTACIONES FEDERALES</w:t>
      </w:r>
    </w:p>
    <w:p w:rsidR="00CB5B98" w:rsidRPr="003639DE" w:rsidRDefault="00CB5B98" w:rsidP="00CB5B98">
      <w:pPr>
        <w:spacing w:after="160" w:line="240" w:lineRule="auto"/>
        <w:ind w:right="48"/>
        <w:jc w:val="both"/>
        <w:rPr>
          <w:rFonts w:ascii="Arial" w:eastAsia="Arial" w:hAnsi="Arial" w:cs="Arial"/>
          <w:color w:val="000000"/>
          <w:lang w:eastAsia="es-MX"/>
        </w:rPr>
      </w:pPr>
      <w:r w:rsidRPr="00C034D9">
        <w:rPr>
          <w:rFonts w:ascii="Arial" w:eastAsia="Arial" w:hAnsi="Arial" w:cs="Arial"/>
          <w:b/>
          <w:color w:val="000000"/>
          <w:lang w:eastAsia="es-MX"/>
        </w:rPr>
        <w:t>Artículo 95.-</w:t>
      </w:r>
      <w:r w:rsidRPr="003639DE">
        <w:rPr>
          <w:rFonts w:ascii="Arial" w:eastAsia="Arial" w:hAnsi="Arial" w:cs="Arial"/>
          <w:color w:val="000000"/>
          <w:lang w:eastAsia="es-MX"/>
        </w:rPr>
        <w:t xml:space="preserve"> Las aportaciones federales que, a través de los diferentes fondos, le correspondan al municipio, se percibirán en los términos que establezcan, el Presupuesto de Egresos de la Federación, la Ley de Coordinación Fiscal y los convenios respectivos. </w:t>
      </w:r>
    </w:p>
    <w:p w:rsidR="00CB5B98" w:rsidRPr="003639DE" w:rsidRDefault="00CB5B98" w:rsidP="00CB5B98">
      <w:pPr>
        <w:spacing w:after="160" w:line="240" w:lineRule="auto"/>
        <w:ind w:right="48"/>
        <w:jc w:val="both"/>
        <w:rPr>
          <w:rFonts w:ascii="Arial" w:eastAsia="Arial" w:hAnsi="Arial" w:cs="Arial"/>
          <w:lang w:eastAsia="es-MX"/>
        </w:rPr>
      </w:pPr>
    </w:p>
    <w:p w:rsidR="00CB5B98" w:rsidRPr="003639DE" w:rsidRDefault="00CB5B98" w:rsidP="00B44BA4">
      <w:pPr>
        <w:spacing w:after="160" w:line="240" w:lineRule="auto"/>
        <w:ind w:right="48"/>
        <w:jc w:val="center"/>
        <w:rPr>
          <w:rFonts w:ascii="Arial" w:eastAsia="Arial" w:hAnsi="Arial" w:cs="Arial"/>
          <w:b/>
          <w:color w:val="000000"/>
          <w:lang w:eastAsia="es-MX"/>
        </w:rPr>
      </w:pPr>
      <w:r w:rsidRPr="003639DE">
        <w:rPr>
          <w:rFonts w:ascii="Arial" w:eastAsia="Arial" w:hAnsi="Arial" w:cs="Arial"/>
          <w:b/>
          <w:color w:val="000000"/>
          <w:lang w:eastAsia="es-MX"/>
        </w:rPr>
        <w:lastRenderedPageBreak/>
        <w:t>TÍTULO NOVENO</w:t>
      </w:r>
    </w:p>
    <w:p w:rsidR="00CB5B98" w:rsidRDefault="00CB5B98" w:rsidP="00B44BA4">
      <w:pPr>
        <w:spacing w:after="160" w:line="240" w:lineRule="auto"/>
        <w:ind w:right="48"/>
        <w:jc w:val="center"/>
        <w:rPr>
          <w:rFonts w:ascii="Arial" w:eastAsia="Arial" w:hAnsi="Arial" w:cs="Arial"/>
          <w:b/>
          <w:lang w:eastAsia="es-MX"/>
        </w:rPr>
      </w:pPr>
      <w:r w:rsidRPr="003639DE">
        <w:rPr>
          <w:rFonts w:ascii="Arial" w:eastAsia="Arial" w:hAnsi="Arial" w:cs="Arial"/>
          <w:b/>
          <w:lang w:eastAsia="es-MX"/>
        </w:rPr>
        <w:t>DE LAS TRANSFERENCIAS, ASIGNACIONES, SUBSIDIOS Y OTRAS AYUDAS</w:t>
      </w:r>
    </w:p>
    <w:p w:rsidR="00CB5B98" w:rsidRPr="003639DE" w:rsidRDefault="00CB5B98" w:rsidP="00CB5B98">
      <w:pPr>
        <w:spacing w:after="160" w:line="240" w:lineRule="auto"/>
        <w:ind w:right="48"/>
        <w:jc w:val="both"/>
        <w:rPr>
          <w:rFonts w:ascii="Arial" w:eastAsia="Arial" w:hAnsi="Arial" w:cs="Arial"/>
          <w:lang w:eastAsia="es-MX"/>
        </w:rPr>
      </w:pPr>
      <w:r w:rsidRPr="00C034D9">
        <w:rPr>
          <w:rFonts w:ascii="Arial" w:eastAsia="Arial" w:hAnsi="Arial" w:cs="Arial"/>
          <w:b/>
          <w:lang w:eastAsia="es-MX"/>
        </w:rPr>
        <w:t>Artículo 96.-</w:t>
      </w:r>
      <w:r w:rsidRPr="003639DE">
        <w:rPr>
          <w:rFonts w:ascii="Arial" w:eastAsia="Arial" w:hAnsi="Arial" w:cs="Arial"/>
          <w:lang w:eastAsia="es-MX"/>
        </w:rPr>
        <w:t xml:space="preserve"> Los ingresos por concepto de transferencias, subsidios y otras ayudas son los que se perciben por:</w:t>
      </w:r>
    </w:p>
    <w:p w:rsidR="00CB5B98" w:rsidRPr="003639DE" w:rsidRDefault="00CB5B98" w:rsidP="00CB5B98">
      <w:pPr>
        <w:spacing w:after="160" w:line="240" w:lineRule="auto"/>
        <w:ind w:right="48"/>
        <w:jc w:val="both"/>
        <w:rPr>
          <w:rFonts w:ascii="Arial" w:eastAsia="Arial" w:hAnsi="Arial" w:cs="Arial"/>
          <w:lang w:eastAsia="es-MX"/>
        </w:rPr>
      </w:pPr>
      <w:r w:rsidRPr="003639DE">
        <w:rPr>
          <w:rFonts w:ascii="Arial" w:eastAsia="Arial" w:hAnsi="Arial" w:cs="Arial"/>
          <w:lang w:eastAsia="es-MX"/>
        </w:rPr>
        <w:t>I. Donativos, herencias y legados a favor del Municipio;</w:t>
      </w:r>
    </w:p>
    <w:p w:rsidR="00CB5B98" w:rsidRPr="003639DE" w:rsidRDefault="00CB5B98" w:rsidP="00CB5B98">
      <w:pPr>
        <w:spacing w:after="160" w:line="240" w:lineRule="auto"/>
        <w:ind w:right="48"/>
        <w:jc w:val="both"/>
        <w:rPr>
          <w:rFonts w:ascii="Arial" w:eastAsia="Arial" w:hAnsi="Arial" w:cs="Arial"/>
          <w:lang w:eastAsia="es-MX"/>
        </w:rPr>
      </w:pPr>
      <w:r w:rsidRPr="003639DE">
        <w:rPr>
          <w:rFonts w:ascii="Arial" w:eastAsia="Arial" w:hAnsi="Arial" w:cs="Arial"/>
          <w:lang w:eastAsia="es-MX"/>
        </w:rPr>
        <w:t>II. Subsidios provenientes de los Gobiernos Federales y Estatales, así como de Instituciones o particulares a favor del Municipio;</w:t>
      </w:r>
    </w:p>
    <w:p w:rsidR="00CB5B98" w:rsidRPr="003639DE" w:rsidRDefault="00CB5B98" w:rsidP="00CB5B98">
      <w:pPr>
        <w:spacing w:after="160" w:line="240" w:lineRule="auto"/>
        <w:ind w:right="48"/>
        <w:jc w:val="both"/>
        <w:rPr>
          <w:rFonts w:ascii="Arial" w:eastAsia="Arial" w:hAnsi="Arial" w:cs="Arial"/>
          <w:lang w:eastAsia="es-MX"/>
        </w:rPr>
      </w:pPr>
      <w:r w:rsidRPr="003639DE">
        <w:rPr>
          <w:rFonts w:ascii="Arial" w:eastAsia="Arial" w:hAnsi="Arial" w:cs="Arial"/>
          <w:lang w:eastAsia="es-MX"/>
        </w:rPr>
        <w:t>III. Aportaciones de los Gobiernos Federal y Estatal, y de terceros, para obras y servicios de beneficio social a cargo del Municipio;</w:t>
      </w:r>
    </w:p>
    <w:p w:rsidR="00CB5B98" w:rsidRPr="003639DE" w:rsidRDefault="00CB5B98" w:rsidP="00CB5B98">
      <w:pPr>
        <w:spacing w:after="160" w:line="240" w:lineRule="auto"/>
        <w:ind w:right="48"/>
        <w:jc w:val="both"/>
        <w:rPr>
          <w:rFonts w:ascii="Arial" w:eastAsia="Arial" w:hAnsi="Arial" w:cs="Arial"/>
          <w:lang w:eastAsia="es-MX"/>
        </w:rPr>
      </w:pPr>
      <w:r w:rsidRPr="003639DE">
        <w:rPr>
          <w:rFonts w:ascii="Arial" w:eastAsia="Arial" w:hAnsi="Arial" w:cs="Arial"/>
          <w:lang w:eastAsia="es-MX"/>
        </w:rPr>
        <w:t>IV. Otras transferencias, asignaciones, subsidios y otras ayudas no especificadas.</w:t>
      </w:r>
    </w:p>
    <w:p w:rsidR="00B44BA4" w:rsidRDefault="00B44BA4" w:rsidP="00CB5B98">
      <w:pPr>
        <w:spacing w:after="160" w:line="240" w:lineRule="auto"/>
        <w:ind w:right="48"/>
        <w:rPr>
          <w:rFonts w:ascii="Arial" w:eastAsia="Arial" w:hAnsi="Arial" w:cs="Arial"/>
          <w:b/>
          <w:lang w:eastAsia="es-MX"/>
        </w:rPr>
      </w:pPr>
    </w:p>
    <w:p w:rsidR="00CB5B98" w:rsidRPr="003639DE" w:rsidRDefault="00CB5B98" w:rsidP="00B44BA4">
      <w:pPr>
        <w:spacing w:after="160" w:line="240" w:lineRule="auto"/>
        <w:ind w:right="48"/>
        <w:jc w:val="center"/>
        <w:rPr>
          <w:rFonts w:ascii="Arial" w:eastAsia="Arial" w:hAnsi="Arial" w:cs="Arial"/>
          <w:b/>
          <w:lang w:eastAsia="es-MX"/>
        </w:rPr>
      </w:pPr>
      <w:r w:rsidRPr="003639DE">
        <w:rPr>
          <w:rFonts w:ascii="Arial" w:eastAsia="Arial" w:hAnsi="Arial" w:cs="Arial"/>
          <w:b/>
          <w:lang w:eastAsia="es-MX"/>
        </w:rPr>
        <w:t>TÍTULO DÉCIMO</w:t>
      </w:r>
    </w:p>
    <w:p w:rsidR="00CB5B98" w:rsidRDefault="00CB5B98" w:rsidP="00B44BA4">
      <w:pPr>
        <w:spacing w:after="160" w:line="240" w:lineRule="auto"/>
        <w:ind w:right="48"/>
        <w:jc w:val="center"/>
        <w:rPr>
          <w:rFonts w:ascii="Arial" w:eastAsia="Arial" w:hAnsi="Arial" w:cs="Arial"/>
          <w:b/>
          <w:lang w:eastAsia="es-MX"/>
        </w:rPr>
      </w:pPr>
      <w:r w:rsidRPr="003639DE">
        <w:rPr>
          <w:rFonts w:ascii="Arial" w:eastAsia="Arial" w:hAnsi="Arial" w:cs="Arial"/>
          <w:b/>
          <w:lang w:eastAsia="es-MX"/>
        </w:rPr>
        <w:t>INGRESOS DERIVADOS DE FINANCIAMIENTOS</w:t>
      </w:r>
    </w:p>
    <w:p w:rsidR="00CB5B98" w:rsidRPr="003639DE" w:rsidRDefault="00CB5B98" w:rsidP="00CB5B98">
      <w:pPr>
        <w:spacing w:after="160" w:line="240" w:lineRule="auto"/>
        <w:ind w:right="48"/>
        <w:jc w:val="both"/>
        <w:rPr>
          <w:rFonts w:ascii="Arial" w:eastAsia="Arial" w:hAnsi="Arial" w:cs="Arial"/>
          <w:lang w:eastAsia="es-MX"/>
        </w:rPr>
      </w:pPr>
      <w:r w:rsidRPr="00C034D9">
        <w:rPr>
          <w:rFonts w:ascii="Arial" w:eastAsia="Arial" w:hAnsi="Arial" w:cs="Arial"/>
          <w:b/>
          <w:lang w:eastAsia="es-MX"/>
        </w:rPr>
        <w:t>Artículo 97</w:t>
      </w:r>
      <w:r>
        <w:rPr>
          <w:rFonts w:ascii="Arial" w:eastAsia="Arial" w:hAnsi="Arial" w:cs="Arial"/>
          <w:b/>
          <w:lang w:eastAsia="es-MX"/>
        </w:rPr>
        <w:t>.</w:t>
      </w:r>
      <w:r w:rsidRPr="00C034D9">
        <w:rPr>
          <w:rFonts w:ascii="Arial" w:eastAsia="Arial" w:hAnsi="Arial" w:cs="Arial"/>
          <w:b/>
          <w:lang w:eastAsia="es-MX"/>
        </w:rPr>
        <w:t>-</w:t>
      </w:r>
      <w:r w:rsidRPr="003639DE">
        <w:rPr>
          <w:rFonts w:ascii="Arial" w:eastAsia="Arial" w:hAnsi="Arial" w:cs="Arial"/>
          <w:lang w:eastAsia="es-MX"/>
        </w:rPr>
        <w:t xml:space="preserve"> El Municipio y las entidades de control directo podrán contratar obligaciones constitutivas de deuda pública interna, en los términos de la Ley de Deuda Pública y Disciplina Financiera del Estado de Jalisco y sus Municipios para el financiamiento del Presupuesto de Egresos del Municipio </w:t>
      </w:r>
      <w:r>
        <w:rPr>
          <w:rFonts w:ascii="Arial" w:eastAsia="Arial" w:hAnsi="Arial" w:cs="Arial"/>
          <w:lang w:eastAsia="es-MX"/>
        </w:rPr>
        <w:t>para el Ejercicio Fiscal 2023</w:t>
      </w:r>
      <w:r w:rsidRPr="003639DE">
        <w:rPr>
          <w:rFonts w:ascii="Arial" w:eastAsia="Arial" w:hAnsi="Arial" w:cs="Arial"/>
          <w:lang w:eastAsia="es-MX"/>
        </w:rPr>
        <w:t>.</w:t>
      </w:r>
    </w:p>
    <w:p w:rsidR="00CB5B98" w:rsidRDefault="00CB5B98" w:rsidP="00B44BA4">
      <w:pPr>
        <w:spacing w:after="160" w:line="240" w:lineRule="auto"/>
        <w:ind w:right="48"/>
        <w:jc w:val="center"/>
        <w:rPr>
          <w:rFonts w:ascii="Arial" w:eastAsia="Arial" w:hAnsi="Arial" w:cs="Arial"/>
          <w:b/>
          <w:color w:val="000000"/>
          <w:lang w:eastAsia="es-MX"/>
        </w:rPr>
      </w:pPr>
      <w:r w:rsidRPr="003639DE">
        <w:rPr>
          <w:rFonts w:ascii="Arial" w:eastAsia="Arial" w:hAnsi="Arial" w:cs="Arial"/>
          <w:b/>
          <w:color w:val="000000"/>
          <w:lang w:eastAsia="es-MX"/>
        </w:rPr>
        <w:t>ARTÌCULOS TRANSITORIOS</w:t>
      </w:r>
    </w:p>
    <w:p w:rsidR="00CB5B98" w:rsidRPr="003639DE" w:rsidRDefault="00CB5B98" w:rsidP="00CB5B98">
      <w:pPr>
        <w:spacing w:line="240" w:lineRule="auto"/>
        <w:ind w:right="48"/>
        <w:jc w:val="both"/>
        <w:rPr>
          <w:rFonts w:ascii="Arial" w:eastAsia="Arial" w:hAnsi="Arial" w:cs="Arial"/>
          <w:lang w:eastAsia="es-MX"/>
        </w:rPr>
      </w:pPr>
      <w:r w:rsidRPr="00B44BA4">
        <w:rPr>
          <w:rFonts w:ascii="Arial" w:eastAsia="Arial" w:hAnsi="Arial" w:cs="Arial"/>
          <w:b/>
          <w:lang w:eastAsia="es-MX"/>
        </w:rPr>
        <w:t>PRIMERO</w:t>
      </w:r>
      <w:r w:rsidRPr="003639DE">
        <w:rPr>
          <w:rFonts w:ascii="Arial" w:eastAsia="Arial" w:hAnsi="Arial" w:cs="Arial"/>
          <w:lang w:eastAsia="es-MX"/>
        </w:rPr>
        <w:t xml:space="preserve">.- La presente ley comenzará a surtir sus efectos a partir del día primero de enero del año </w:t>
      </w:r>
      <w:r>
        <w:rPr>
          <w:rFonts w:ascii="Arial" w:eastAsia="Arial" w:hAnsi="Arial" w:cs="Arial"/>
          <w:lang w:eastAsia="es-MX"/>
        </w:rPr>
        <w:t>2023</w:t>
      </w:r>
      <w:r w:rsidRPr="003639DE">
        <w:rPr>
          <w:rFonts w:ascii="Arial" w:eastAsia="Arial" w:hAnsi="Arial" w:cs="Arial"/>
          <w:lang w:eastAsia="es-MX"/>
        </w:rPr>
        <w:t>, previa su publicación en el Periódico Oficial “El  Estado de Jalisco”.</w:t>
      </w:r>
    </w:p>
    <w:p w:rsidR="00CB5B98" w:rsidRPr="003639DE" w:rsidRDefault="00CB5B98" w:rsidP="00CB5B98">
      <w:pPr>
        <w:spacing w:line="240" w:lineRule="auto"/>
        <w:ind w:right="48"/>
        <w:jc w:val="both"/>
        <w:rPr>
          <w:rFonts w:ascii="Arial" w:eastAsia="Arial" w:hAnsi="Arial" w:cs="Arial"/>
          <w:lang w:eastAsia="es-MX"/>
        </w:rPr>
      </w:pPr>
    </w:p>
    <w:p w:rsidR="00CB5B98" w:rsidRPr="003639DE" w:rsidRDefault="00CB5B98" w:rsidP="00CB5B98">
      <w:pPr>
        <w:spacing w:after="160" w:line="240" w:lineRule="auto"/>
        <w:jc w:val="both"/>
        <w:rPr>
          <w:rFonts w:ascii="Arial" w:eastAsia="Arial" w:hAnsi="Arial" w:cs="Arial"/>
          <w:lang w:eastAsia="es-MX"/>
        </w:rPr>
      </w:pPr>
      <w:r w:rsidRPr="00B44BA4">
        <w:rPr>
          <w:rFonts w:ascii="Arial" w:eastAsia="Arial" w:hAnsi="Arial" w:cs="Arial"/>
          <w:b/>
          <w:lang w:eastAsia="es-MX"/>
        </w:rPr>
        <w:t>SEGUNDO.-</w:t>
      </w:r>
      <w:r w:rsidRPr="003639DE">
        <w:rPr>
          <w:rFonts w:ascii="Arial" w:eastAsia="Arial" w:hAnsi="Arial" w:cs="Arial"/>
          <w:lang w:eastAsia="es-MX"/>
        </w:rPr>
        <w:t xml:space="preserve"> A los avisos traslativos de dominio de regularizaciones del CORETT, ahora Instituto Nacional del Suelo Sustentable (INSUS) del Fondo de Apoyo a Núcleos Agrarios sin Regularizar (FANAR), o la Comisión Municipal de Regularización al amparo del Decreto número 20920, se les exime de anexar al avalúo a que se refiere al Artículo 119, fracción. I, de la Ley de Hacienda Municipal del Estado de Jalisco y el Artículo 81 fracción I, de la Ley de Catastro Municipal del Estado de Jalisco; asimismo, a dichos avisos no le serán aplicables los recargos que pudieran corresponder por presentación extemporánea, en su caso.</w:t>
      </w:r>
    </w:p>
    <w:p w:rsidR="00CB5B98" w:rsidRPr="003639DE" w:rsidRDefault="00CB5B98" w:rsidP="00CB5B98">
      <w:pPr>
        <w:spacing w:line="240" w:lineRule="auto"/>
        <w:ind w:right="48"/>
        <w:jc w:val="both"/>
        <w:rPr>
          <w:rFonts w:ascii="Arial" w:eastAsia="Arial" w:hAnsi="Arial" w:cs="Arial"/>
          <w:lang w:eastAsia="es-MX"/>
        </w:rPr>
      </w:pPr>
      <w:r w:rsidRPr="00B44BA4">
        <w:rPr>
          <w:rFonts w:ascii="Arial" w:eastAsia="Arial" w:hAnsi="Arial" w:cs="Arial"/>
          <w:b/>
          <w:lang w:eastAsia="es-MX"/>
        </w:rPr>
        <w:t>TERCERO.-</w:t>
      </w:r>
      <w:r w:rsidRPr="003639DE">
        <w:rPr>
          <w:rFonts w:ascii="Arial" w:eastAsia="Arial" w:hAnsi="Arial" w:cs="Arial"/>
          <w:lang w:eastAsia="es-MX"/>
        </w:rPr>
        <w:t>Cuando en otras leyes se haga referencia al Tesorero, Tesorería, Ayuntamiento y Secretario del Ayuntamiento, se deberá entender que se refieren al encargado de la Hacienda Municipal, a la Hacienda Municipal, al órgano de gobierno del municipio y al servidor público encargado de la Secretaría respectivamente, cualquiera que sea su denominación en los reglamentos correspondientes.</w:t>
      </w:r>
    </w:p>
    <w:p w:rsidR="00CB5B98" w:rsidRPr="003639DE" w:rsidRDefault="00CB5B98" w:rsidP="00CB5B98">
      <w:pPr>
        <w:spacing w:line="240" w:lineRule="auto"/>
        <w:ind w:right="48"/>
        <w:jc w:val="both"/>
        <w:rPr>
          <w:rFonts w:ascii="Arial" w:eastAsia="Arial" w:hAnsi="Arial" w:cs="Arial"/>
          <w:lang w:eastAsia="es-MX"/>
        </w:rPr>
      </w:pPr>
      <w:r w:rsidRPr="00B44BA4">
        <w:rPr>
          <w:rFonts w:ascii="Arial" w:eastAsia="Arial" w:hAnsi="Arial" w:cs="Arial"/>
          <w:b/>
          <w:lang w:eastAsia="es-MX"/>
        </w:rPr>
        <w:lastRenderedPageBreak/>
        <w:t>CUARTO.-</w:t>
      </w:r>
      <w:r w:rsidRPr="003639DE">
        <w:rPr>
          <w:rFonts w:ascii="Arial" w:eastAsia="Arial" w:hAnsi="Arial" w:cs="Arial"/>
          <w:lang w:eastAsia="es-MX"/>
        </w:rPr>
        <w:t xml:space="preserve"> De conformidad con los artículos 60 y 61 de la Ley de Catastro Municipal del Estado de Jalisco, la determinación de las contribuciones inmobiliarias a favor de este Municipio se realizará de conformidad a los valores unitarios aprobados por el H. Congreso del Estado de Jalisco para el ejercicio fiscal </w:t>
      </w:r>
      <w:r>
        <w:rPr>
          <w:rFonts w:ascii="Arial" w:eastAsia="Arial" w:hAnsi="Arial" w:cs="Arial"/>
          <w:lang w:eastAsia="es-MX"/>
        </w:rPr>
        <w:t>2023</w:t>
      </w:r>
      <w:r w:rsidRPr="003639DE">
        <w:rPr>
          <w:rFonts w:ascii="Arial" w:eastAsia="Arial" w:hAnsi="Arial" w:cs="Arial"/>
          <w:lang w:eastAsia="es-MX"/>
        </w:rPr>
        <w:t xml:space="preserve">, a falta de éstos, se prorrogará la aplicación de los valores vigentes. </w:t>
      </w:r>
    </w:p>
    <w:p w:rsidR="00CB5B98" w:rsidRPr="003639DE" w:rsidRDefault="00CB5B98" w:rsidP="00CB5B98">
      <w:pPr>
        <w:spacing w:line="240" w:lineRule="auto"/>
        <w:ind w:right="48"/>
        <w:jc w:val="both"/>
        <w:rPr>
          <w:rFonts w:ascii="Arial" w:eastAsia="Arial" w:hAnsi="Arial" w:cs="Arial"/>
          <w:lang w:eastAsia="es-MX"/>
        </w:rPr>
      </w:pPr>
      <w:r w:rsidRPr="00B44BA4">
        <w:rPr>
          <w:rFonts w:ascii="Arial" w:eastAsia="Arial" w:hAnsi="Arial" w:cs="Arial"/>
          <w:b/>
          <w:lang w:eastAsia="es-MX"/>
        </w:rPr>
        <w:t>QUINTO.-</w:t>
      </w:r>
      <w:r w:rsidRPr="003639DE">
        <w:rPr>
          <w:rFonts w:ascii="Arial" w:eastAsia="Arial" w:hAnsi="Arial" w:cs="Arial"/>
          <w:lang w:eastAsia="es-MX"/>
        </w:rPr>
        <w:t xml:space="preserve"> Las autoridades municipales deberán acatar en todo momento las disposiciones contenidas en el artículo 197 de la Ley de Hacienda Municipal del Estado de Jalisco respecto a la aplicación de las sanciones y los límites mínimos y máximos establecidos para el pago de las multas, con la finalidad de eliminar la discrecionalidad en su aplicación</w:t>
      </w:r>
    </w:p>
    <w:p w:rsidR="00CB5B98" w:rsidRDefault="00CB5B98" w:rsidP="00CB5B98">
      <w:pPr>
        <w:suppressAutoHyphens/>
        <w:spacing w:after="160" w:line="240" w:lineRule="auto"/>
        <w:ind w:leftChars="-1" w:hangingChars="1" w:hanging="2"/>
        <w:jc w:val="both"/>
        <w:textDirection w:val="btLr"/>
        <w:textAlignment w:val="top"/>
        <w:outlineLvl w:val="0"/>
        <w:rPr>
          <w:rFonts w:ascii="Arial" w:hAnsi="Arial" w:cs="Arial"/>
          <w:b/>
          <w:position w:val="-1"/>
        </w:rPr>
      </w:pPr>
      <w:r w:rsidRPr="00154151">
        <w:rPr>
          <w:rFonts w:ascii="Arial" w:hAnsi="Arial" w:cs="Arial"/>
          <w:b/>
          <w:position w:val="-1"/>
        </w:rPr>
        <w:t xml:space="preserve">SEXTO.- </w:t>
      </w:r>
      <w:r w:rsidRPr="00154151">
        <w:rPr>
          <w:rFonts w:ascii="Arial" w:hAnsi="Arial" w:cs="Arial"/>
          <w:position w:val="-1"/>
        </w:rPr>
        <w:t>A los contribuyentes morosos de ejercicios fiscales anteriores se les realizara un descuento de hasta el 90% sobre las multas y recargos, para que se regularicen en las contribuciones del impuesto predial y derechos de agua potable.</w:t>
      </w:r>
      <w:r w:rsidRPr="00154151">
        <w:rPr>
          <w:rFonts w:ascii="Arial" w:hAnsi="Arial" w:cs="Arial"/>
          <w:position w:val="-1"/>
        </w:rPr>
        <w:tab/>
      </w:r>
    </w:p>
    <w:p w:rsidR="00CB5B98" w:rsidRDefault="00CB5B98" w:rsidP="00CB5B98">
      <w:pPr>
        <w:tabs>
          <w:tab w:val="left" w:pos="299"/>
        </w:tabs>
        <w:suppressAutoHyphens/>
        <w:ind w:leftChars="-1" w:hangingChars="1" w:hanging="2"/>
        <w:jc w:val="center"/>
        <w:textDirection w:val="btLr"/>
        <w:textAlignment w:val="top"/>
        <w:outlineLvl w:val="0"/>
        <w:rPr>
          <w:rFonts w:ascii="Arial" w:hAnsi="Arial" w:cs="Arial"/>
          <w:b/>
          <w:position w:val="-1"/>
        </w:rPr>
      </w:pPr>
      <w:r w:rsidRPr="00154151">
        <w:rPr>
          <w:rFonts w:ascii="Arial" w:hAnsi="Arial" w:cs="Arial"/>
          <w:b/>
          <w:position w:val="-1"/>
        </w:rPr>
        <w:t>ANEXOS:</w:t>
      </w:r>
    </w:p>
    <w:p w:rsidR="00CB5B98" w:rsidRPr="00154151" w:rsidRDefault="00CB5B98" w:rsidP="00CB5B98">
      <w:pPr>
        <w:suppressAutoHyphens/>
        <w:spacing w:after="0"/>
        <w:ind w:leftChars="-1" w:hangingChars="1" w:hanging="2"/>
        <w:jc w:val="center"/>
        <w:textDirection w:val="btLr"/>
        <w:textAlignment w:val="top"/>
        <w:outlineLvl w:val="0"/>
        <w:rPr>
          <w:rFonts w:ascii="Arial" w:hAnsi="Arial" w:cs="Arial"/>
          <w:b/>
          <w:position w:val="-1"/>
        </w:rPr>
      </w:pPr>
      <w:r w:rsidRPr="00154151">
        <w:rPr>
          <w:rFonts w:ascii="Arial" w:hAnsi="Arial" w:cs="Arial"/>
          <w:b/>
          <w:position w:val="-1"/>
        </w:rPr>
        <w:t>FORMATOS CONAC</w:t>
      </w:r>
      <w:r>
        <w:rPr>
          <w:rFonts w:ascii="Arial" w:hAnsi="Arial" w:cs="Arial"/>
          <w:b/>
          <w:position w:val="-1"/>
        </w:rPr>
        <w:t xml:space="preserve"> ANEXO 1</w:t>
      </w:r>
    </w:p>
    <w:p w:rsidR="00CB5B98" w:rsidRPr="00154151" w:rsidRDefault="00CB5B98" w:rsidP="00CB5B98">
      <w:pPr>
        <w:suppressAutoHyphens/>
        <w:spacing w:after="0"/>
        <w:ind w:leftChars="-1" w:hangingChars="1" w:hanging="2"/>
        <w:jc w:val="center"/>
        <w:textDirection w:val="btLr"/>
        <w:textAlignment w:val="top"/>
        <w:outlineLvl w:val="0"/>
        <w:rPr>
          <w:rFonts w:ascii="Arial" w:hAnsi="Arial" w:cs="Arial"/>
          <w:b/>
          <w:position w:val="-1"/>
        </w:rPr>
      </w:pPr>
      <w:r w:rsidRPr="00154151">
        <w:rPr>
          <w:rFonts w:ascii="Arial" w:hAnsi="Arial" w:cs="Arial"/>
          <w:b/>
          <w:position w:val="-1"/>
        </w:rPr>
        <w:t>(Artículo 18 de la Ley de Disciplina Financiera</w:t>
      </w:r>
    </w:p>
    <w:p w:rsidR="00CB5B98" w:rsidRPr="00154151" w:rsidRDefault="00CB5B98" w:rsidP="00CB5B98">
      <w:pPr>
        <w:suppressAutoHyphens/>
        <w:spacing w:after="0"/>
        <w:ind w:leftChars="-1" w:hangingChars="1" w:hanging="2"/>
        <w:jc w:val="center"/>
        <w:textDirection w:val="btLr"/>
        <w:textAlignment w:val="top"/>
        <w:outlineLvl w:val="0"/>
        <w:rPr>
          <w:rFonts w:ascii="Arial" w:hAnsi="Arial" w:cs="Arial"/>
          <w:b/>
          <w:position w:val="-1"/>
        </w:rPr>
      </w:pPr>
      <w:proofErr w:type="gramStart"/>
      <w:r w:rsidRPr="00154151">
        <w:rPr>
          <w:rFonts w:ascii="Arial" w:hAnsi="Arial" w:cs="Arial"/>
          <w:b/>
          <w:position w:val="-1"/>
        </w:rPr>
        <w:t>de</w:t>
      </w:r>
      <w:proofErr w:type="gramEnd"/>
      <w:r w:rsidRPr="00154151">
        <w:rPr>
          <w:rFonts w:ascii="Arial" w:hAnsi="Arial" w:cs="Arial"/>
          <w:b/>
          <w:position w:val="-1"/>
        </w:rPr>
        <w:t xml:space="preserve"> las Entidades Federativas y los Municipios)</w:t>
      </w:r>
    </w:p>
    <w:p w:rsidR="00CB5B98" w:rsidRDefault="00CB5B98" w:rsidP="00CB5B98">
      <w:pPr>
        <w:suppressAutoHyphens/>
        <w:spacing w:after="0"/>
        <w:ind w:leftChars="-1" w:hangingChars="1" w:hanging="2"/>
        <w:textDirection w:val="btLr"/>
        <w:textAlignment w:val="top"/>
        <w:outlineLvl w:val="0"/>
        <w:rPr>
          <w:rFonts w:ascii="Arial" w:hAnsi="Arial" w:cs="Arial"/>
          <w:b/>
          <w:position w:val="-1"/>
        </w:rPr>
      </w:pPr>
    </w:p>
    <w:p w:rsidR="00036FE5" w:rsidRDefault="00036FE5" w:rsidP="00956ED8">
      <w:pPr>
        <w:spacing w:after="0" w:line="240" w:lineRule="auto"/>
        <w:jc w:val="center"/>
        <w:rPr>
          <w:rFonts w:ascii="Arial" w:eastAsia="Times New Roman" w:hAnsi="Arial" w:cs="Arial"/>
          <w:b/>
          <w:bCs/>
          <w:color w:val="000000"/>
          <w:sz w:val="24"/>
          <w:szCs w:val="24"/>
          <w:lang w:eastAsia="es-MX"/>
        </w:rPr>
      </w:pPr>
    </w:p>
    <w:tbl>
      <w:tblPr>
        <w:tblW w:w="8300" w:type="dxa"/>
        <w:tblInd w:w="55" w:type="dxa"/>
        <w:tblCellMar>
          <w:left w:w="70" w:type="dxa"/>
          <w:right w:w="70" w:type="dxa"/>
        </w:tblCellMar>
        <w:tblLook w:val="04A0" w:firstRow="1" w:lastRow="0" w:firstColumn="1" w:lastColumn="0" w:noHBand="0" w:noVBand="1"/>
      </w:tblPr>
      <w:tblGrid>
        <w:gridCol w:w="3014"/>
        <w:gridCol w:w="1279"/>
        <w:gridCol w:w="1279"/>
        <w:gridCol w:w="1363"/>
        <w:gridCol w:w="1365"/>
      </w:tblGrid>
      <w:tr w:rsidR="004E7D97" w:rsidRPr="004E7D97" w:rsidTr="004E7D97">
        <w:trPr>
          <w:trHeight w:val="289"/>
        </w:trPr>
        <w:tc>
          <w:tcPr>
            <w:tcW w:w="8300" w:type="dxa"/>
            <w:gridSpan w:val="5"/>
            <w:tcBorders>
              <w:top w:val="single" w:sz="8" w:space="0" w:color="auto"/>
              <w:left w:val="single" w:sz="8" w:space="0" w:color="auto"/>
              <w:bottom w:val="single" w:sz="8" w:space="0" w:color="808080"/>
              <w:right w:val="nil"/>
            </w:tcBorders>
            <w:shd w:val="clear" w:color="000000" w:fill="FFFFFF"/>
            <w:noWrap/>
            <w:vAlign w:val="center"/>
            <w:hideMark/>
          </w:tcPr>
          <w:p w:rsidR="004E7D97" w:rsidRPr="00FC3E48" w:rsidRDefault="004E7D97" w:rsidP="004E7D97">
            <w:pPr>
              <w:spacing w:after="0" w:line="240" w:lineRule="auto"/>
              <w:jc w:val="center"/>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 xml:space="preserve">FORMATO 7 a) Proyecciones de Ingresos - LDF </w:t>
            </w:r>
          </w:p>
        </w:tc>
      </w:tr>
      <w:tr w:rsidR="004E7D97" w:rsidRPr="004E7D97" w:rsidTr="004E7D97">
        <w:trPr>
          <w:trHeight w:val="220"/>
        </w:trPr>
        <w:tc>
          <w:tcPr>
            <w:tcW w:w="8300" w:type="dxa"/>
            <w:gridSpan w:val="5"/>
            <w:tcBorders>
              <w:top w:val="single" w:sz="8" w:space="0" w:color="808080"/>
              <w:left w:val="single" w:sz="8" w:space="0" w:color="auto"/>
              <w:bottom w:val="nil"/>
              <w:right w:val="nil"/>
            </w:tcBorders>
            <w:shd w:val="clear" w:color="auto" w:fill="auto"/>
            <w:vAlign w:val="center"/>
            <w:hideMark/>
          </w:tcPr>
          <w:p w:rsidR="004E7D97" w:rsidRPr="00FC3E48" w:rsidRDefault="004E7D97" w:rsidP="004E7D97">
            <w:pPr>
              <w:spacing w:after="0" w:line="240" w:lineRule="auto"/>
              <w:jc w:val="center"/>
              <w:rPr>
                <w:rFonts w:ascii="Calibri" w:eastAsia="Times New Roman" w:hAnsi="Calibri" w:cs="Times New Roman"/>
                <w:b/>
                <w:bCs/>
                <w:sz w:val="14"/>
                <w:szCs w:val="14"/>
                <w:lang w:eastAsia="es-MX"/>
              </w:rPr>
            </w:pPr>
            <w:r w:rsidRPr="00FC3E48">
              <w:rPr>
                <w:rFonts w:ascii="Calibri" w:eastAsia="Times New Roman" w:hAnsi="Calibri" w:cs="Times New Roman"/>
                <w:b/>
                <w:bCs/>
                <w:sz w:val="14"/>
                <w:szCs w:val="14"/>
                <w:lang w:eastAsia="es-MX"/>
              </w:rPr>
              <w:t xml:space="preserve">Municipio de </w:t>
            </w:r>
            <w:proofErr w:type="spellStart"/>
            <w:r w:rsidRPr="00FC3E48">
              <w:rPr>
                <w:rFonts w:ascii="Calibri" w:eastAsia="Times New Roman" w:hAnsi="Calibri" w:cs="Times New Roman"/>
                <w:b/>
                <w:bCs/>
                <w:sz w:val="14"/>
                <w:szCs w:val="14"/>
                <w:lang w:eastAsia="es-MX"/>
              </w:rPr>
              <w:t>Cuquio</w:t>
            </w:r>
            <w:proofErr w:type="spellEnd"/>
            <w:r w:rsidRPr="00FC3E48">
              <w:rPr>
                <w:rFonts w:ascii="Calibri" w:eastAsia="Times New Roman" w:hAnsi="Calibri" w:cs="Times New Roman"/>
                <w:b/>
                <w:bCs/>
                <w:sz w:val="14"/>
                <w:szCs w:val="14"/>
                <w:lang w:eastAsia="es-MX"/>
              </w:rPr>
              <w:t>, Jalisco</w:t>
            </w:r>
          </w:p>
        </w:tc>
      </w:tr>
      <w:tr w:rsidR="004E7D97" w:rsidRPr="004E7D97" w:rsidTr="004E7D97">
        <w:trPr>
          <w:trHeight w:val="264"/>
        </w:trPr>
        <w:tc>
          <w:tcPr>
            <w:tcW w:w="8300" w:type="dxa"/>
            <w:gridSpan w:val="5"/>
            <w:tcBorders>
              <w:top w:val="nil"/>
              <w:left w:val="single" w:sz="8" w:space="0" w:color="auto"/>
              <w:bottom w:val="single" w:sz="8" w:space="0" w:color="808080"/>
              <w:right w:val="nil"/>
            </w:tcBorders>
            <w:shd w:val="clear" w:color="auto" w:fill="auto"/>
            <w:vAlign w:val="center"/>
            <w:hideMark/>
          </w:tcPr>
          <w:p w:rsidR="004E7D97" w:rsidRPr="00FC3E48" w:rsidRDefault="004E7D97" w:rsidP="004E7D97">
            <w:pPr>
              <w:spacing w:after="0" w:line="240" w:lineRule="auto"/>
              <w:jc w:val="center"/>
              <w:rPr>
                <w:rFonts w:ascii="Calibri" w:eastAsia="Times New Roman" w:hAnsi="Calibri" w:cs="Times New Roman"/>
                <w:b/>
                <w:bCs/>
                <w:color w:val="000000"/>
                <w:sz w:val="14"/>
                <w:szCs w:val="14"/>
                <w:lang w:eastAsia="es-MX"/>
              </w:rPr>
            </w:pPr>
            <w:r w:rsidRPr="00FC3E48">
              <w:rPr>
                <w:rFonts w:ascii="Calibri" w:eastAsia="Times New Roman" w:hAnsi="Calibri" w:cs="Times New Roman"/>
                <w:b/>
                <w:bCs/>
                <w:color w:val="000000"/>
                <w:sz w:val="14"/>
                <w:szCs w:val="14"/>
                <w:lang w:eastAsia="es-MX"/>
              </w:rPr>
              <w:t xml:space="preserve"> Proyecciones de Ingresos - LDF </w:t>
            </w:r>
          </w:p>
        </w:tc>
      </w:tr>
      <w:tr w:rsidR="004E7D97" w:rsidRPr="004E7D97" w:rsidTr="004E7D97">
        <w:trPr>
          <w:trHeight w:val="233"/>
        </w:trPr>
        <w:tc>
          <w:tcPr>
            <w:tcW w:w="8300" w:type="dxa"/>
            <w:gridSpan w:val="5"/>
            <w:tcBorders>
              <w:top w:val="nil"/>
              <w:left w:val="single" w:sz="8" w:space="0" w:color="auto"/>
              <w:bottom w:val="single" w:sz="8" w:space="0" w:color="808080"/>
              <w:right w:val="nil"/>
            </w:tcBorders>
            <w:shd w:val="clear" w:color="auto" w:fill="auto"/>
            <w:vAlign w:val="center"/>
            <w:hideMark/>
          </w:tcPr>
          <w:p w:rsidR="004E7D97" w:rsidRPr="00FC3E48" w:rsidRDefault="004E7D97" w:rsidP="004E7D97">
            <w:pPr>
              <w:spacing w:after="0" w:line="240" w:lineRule="auto"/>
              <w:jc w:val="center"/>
              <w:rPr>
                <w:rFonts w:ascii="Calibri" w:eastAsia="Times New Roman" w:hAnsi="Calibri" w:cs="Times New Roman"/>
                <w:b/>
                <w:bCs/>
                <w:color w:val="000000"/>
                <w:sz w:val="14"/>
                <w:szCs w:val="14"/>
                <w:lang w:eastAsia="es-MX"/>
              </w:rPr>
            </w:pPr>
            <w:r w:rsidRPr="00FC3E48">
              <w:rPr>
                <w:rFonts w:ascii="Calibri" w:eastAsia="Times New Roman" w:hAnsi="Calibri" w:cs="Times New Roman"/>
                <w:b/>
                <w:bCs/>
                <w:color w:val="000000"/>
                <w:sz w:val="14"/>
                <w:szCs w:val="14"/>
                <w:lang w:eastAsia="es-MX"/>
              </w:rPr>
              <w:t>(PESOS)</w:t>
            </w:r>
          </w:p>
        </w:tc>
      </w:tr>
      <w:tr w:rsidR="004E7D97" w:rsidRPr="004E7D97" w:rsidTr="004E7D97">
        <w:trPr>
          <w:trHeight w:val="233"/>
        </w:trPr>
        <w:tc>
          <w:tcPr>
            <w:tcW w:w="8300" w:type="dxa"/>
            <w:gridSpan w:val="5"/>
            <w:tcBorders>
              <w:top w:val="nil"/>
              <w:left w:val="single" w:sz="8" w:space="0" w:color="auto"/>
              <w:bottom w:val="single" w:sz="8" w:space="0" w:color="auto"/>
              <w:right w:val="nil"/>
            </w:tcBorders>
            <w:shd w:val="clear" w:color="auto" w:fill="auto"/>
            <w:vAlign w:val="center"/>
            <w:hideMark/>
          </w:tcPr>
          <w:p w:rsidR="004E7D97" w:rsidRPr="00FC3E48" w:rsidRDefault="004E7D97" w:rsidP="004E7D97">
            <w:pPr>
              <w:spacing w:after="0" w:line="240" w:lineRule="auto"/>
              <w:jc w:val="center"/>
              <w:rPr>
                <w:rFonts w:ascii="Calibri" w:eastAsia="Times New Roman" w:hAnsi="Calibri" w:cs="Times New Roman"/>
                <w:b/>
                <w:bCs/>
                <w:color w:val="000000"/>
                <w:sz w:val="14"/>
                <w:szCs w:val="14"/>
                <w:lang w:eastAsia="es-MX"/>
              </w:rPr>
            </w:pPr>
            <w:r w:rsidRPr="00FC3E48">
              <w:rPr>
                <w:rFonts w:ascii="Calibri" w:eastAsia="Times New Roman" w:hAnsi="Calibri" w:cs="Times New Roman"/>
                <w:b/>
                <w:bCs/>
                <w:color w:val="000000"/>
                <w:sz w:val="14"/>
                <w:szCs w:val="14"/>
                <w:lang w:eastAsia="es-MX"/>
              </w:rPr>
              <w:t>(CIFRAS NOMINALES)</w:t>
            </w:r>
          </w:p>
        </w:tc>
      </w:tr>
      <w:tr w:rsidR="004E7D97" w:rsidRPr="004E7D97" w:rsidTr="004E7D97">
        <w:trPr>
          <w:trHeight w:val="220"/>
        </w:trPr>
        <w:tc>
          <w:tcPr>
            <w:tcW w:w="3014" w:type="dxa"/>
            <w:tcBorders>
              <w:top w:val="single" w:sz="8" w:space="0" w:color="auto"/>
              <w:left w:val="single" w:sz="8" w:space="0" w:color="auto"/>
              <w:bottom w:val="single" w:sz="8" w:space="0" w:color="auto"/>
              <w:right w:val="single" w:sz="8" w:space="0" w:color="auto"/>
            </w:tcBorders>
            <w:shd w:val="clear" w:color="000000" w:fill="FFFFFF"/>
            <w:noWrap/>
            <w:vAlign w:val="center"/>
            <w:hideMark/>
          </w:tcPr>
          <w:p w:rsidR="004E7D97" w:rsidRPr="00FC3E48" w:rsidRDefault="004E7D97" w:rsidP="004E7D97">
            <w:pPr>
              <w:spacing w:after="0" w:line="240" w:lineRule="auto"/>
              <w:jc w:val="center"/>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 xml:space="preserve">Concepto </w:t>
            </w:r>
          </w:p>
        </w:tc>
        <w:tc>
          <w:tcPr>
            <w:tcW w:w="1279" w:type="dxa"/>
            <w:tcBorders>
              <w:top w:val="single" w:sz="8" w:space="0" w:color="auto"/>
              <w:left w:val="nil"/>
              <w:bottom w:val="single" w:sz="8" w:space="0" w:color="auto"/>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2023</w:t>
            </w:r>
          </w:p>
        </w:tc>
        <w:tc>
          <w:tcPr>
            <w:tcW w:w="1279" w:type="dxa"/>
            <w:tcBorders>
              <w:top w:val="single" w:sz="8" w:space="0" w:color="auto"/>
              <w:left w:val="nil"/>
              <w:bottom w:val="single" w:sz="8" w:space="0" w:color="auto"/>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2024</w:t>
            </w:r>
          </w:p>
        </w:tc>
        <w:tc>
          <w:tcPr>
            <w:tcW w:w="1363" w:type="dxa"/>
            <w:tcBorders>
              <w:top w:val="single" w:sz="8" w:space="0" w:color="auto"/>
              <w:left w:val="nil"/>
              <w:bottom w:val="single" w:sz="8" w:space="0" w:color="auto"/>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2025</w:t>
            </w:r>
          </w:p>
        </w:tc>
        <w:tc>
          <w:tcPr>
            <w:tcW w:w="1365" w:type="dxa"/>
            <w:tcBorders>
              <w:top w:val="single" w:sz="8" w:space="0" w:color="auto"/>
              <w:left w:val="nil"/>
              <w:bottom w:val="single" w:sz="8" w:space="0" w:color="auto"/>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2026</w:t>
            </w:r>
          </w:p>
        </w:tc>
      </w:tr>
      <w:tr w:rsidR="004E7D97" w:rsidRPr="004E7D97" w:rsidTr="004E7D97">
        <w:trPr>
          <w:trHeight w:val="206"/>
        </w:trPr>
        <w:tc>
          <w:tcPr>
            <w:tcW w:w="3014" w:type="dxa"/>
            <w:tcBorders>
              <w:top w:val="nil"/>
              <w:left w:val="single" w:sz="8" w:space="0" w:color="auto"/>
              <w:bottom w:val="nil"/>
              <w:right w:val="single" w:sz="8" w:space="0" w:color="auto"/>
            </w:tcBorders>
            <w:shd w:val="clear" w:color="000000" w:fill="FFFFFF"/>
            <w:vAlign w:val="center"/>
            <w:hideMark/>
          </w:tcPr>
          <w:p w:rsidR="004E7D97" w:rsidRPr="00FC3E48" w:rsidRDefault="004E7D97" w:rsidP="004E7D97">
            <w:pPr>
              <w:spacing w:after="0" w:line="240" w:lineRule="auto"/>
              <w:jc w:val="both"/>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w:t>
            </w:r>
          </w:p>
        </w:tc>
        <w:tc>
          <w:tcPr>
            <w:tcW w:w="1279"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both"/>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w:t>
            </w:r>
          </w:p>
        </w:tc>
        <w:tc>
          <w:tcPr>
            <w:tcW w:w="1279"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both"/>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w:t>
            </w:r>
          </w:p>
        </w:tc>
        <w:tc>
          <w:tcPr>
            <w:tcW w:w="1363"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both"/>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w:t>
            </w:r>
          </w:p>
        </w:tc>
        <w:tc>
          <w:tcPr>
            <w:tcW w:w="1365"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both"/>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w:t>
            </w:r>
          </w:p>
        </w:tc>
      </w:tr>
      <w:tr w:rsidR="004E7D97" w:rsidRPr="004E7D97" w:rsidTr="004E7D97">
        <w:trPr>
          <w:trHeight w:val="206"/>
        </w:trPr>
        <w:tc>
          <w:tcPr>
            <w:tcW w:w="3014" w:type="dxa"/>
            <w:tcBorders>
              <w:top w:val="nil"/>
              <w:left w:val="single" w:sz="8" w:space="0" w:color="auto"/>
              <w:bottom w:val="nil"/>
              <w:right w:val="single" w:sz="8" w:space="0" w:color="auto"/>
            </w:tcBorders>
            <w:shd w:val="clear" w:color="000000" w:fill="FFFFFF"/>
            <w:vAlign w:val="center"/>
            <w:hideMark/>
          </w:tcPr>
          <w:p w:rsidR="004E7D97" w:rsidRPr="00FC3E48" w:rsidRDefault="004E7D97" w:rsidP="00FC3E48">
            <w:pPr>
              <w:spacing w:after="0" w:line="240" w:lineRule="auto"/>
              <w:ind w:firstLineChars="100" w:firstLine="141"/>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1.</w:t>
            </w:r>
            <w:r w:rsidRPr="00FC3E48">
              <w:rPr>
                <w:rFonts w:ascii="Times New Roman" w:eastAsia="Times New Roman" w:hAnsi="Times New Roman" w:cs="Times New Roman"/>
                <w:b/>
                <w:bCs/>
                <w:color w:val="000000"/>
                <w:sz w:val="14"/>
                <w:szCs w:val="14"/>
                <w:lang w:eastAsia="es-MX"/>
              </w:rPr>
              <w:t xml:space="preserve">  </w:t>
            </w:r>
            <w:r w:rsidRPr="00FC3E48">
              <w:rPr>
                <w:rFonts w:ascii="Arial" w:eastAsia="Times New Roman" w:hAnsi="Arial" w:cs="Arial"/>
                <w:b/>
                <w:bCs/>
                <w:color w:val="000000"/>
                <w:sz w:val="14"/>
                <w:szCs w:val="14"/>
                <w:lang w:eastAsia="es-MX"/>
              </w:rPr>
              <w:t xml:space="preserve">Ingresos de Libre Disposición </w:t>
            </w:r>
          </w:p>
        </w:tc>
        <w:tc>
          <w:tcPr>
            <w:tcW w:w="1279"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 xml:space="preserve">        19,007,731.29 </w:t>
            </w:r>
          </w:p>
        </w:tc>
        <w:tc>
          <w:tcPr>
            <w:tcW w:w="1279"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 xml:space="preserve">        20,556,861.39 </w:t>
            </w:r>
          </w:p>
        </w:tc>
        <w:tc>
          <w:tcPr>
            <w:tcW w:w="1363"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 xml:space="preserve">          24,044,173.61 </w:t>
            </w:r>
          </w:p>
        </w:tc>
        <w:tc>
          <w:tcPr>
            <w:tcW w:w="1365"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 xml:space="preserve">          26,003,773.76 </w:t>
            </w:r>
          </w:p>
        </w:tc>
      </w:tr>
      <w:tr w:rsidR="004E7D97" w:rsidRPr="004E7D97" w:rsidTr="004E7D97">
        <w:trPr>
          <w:trHeight w:val="206"/>
        </w:trPr>
        <w:tc>
          <w:tcPr>
            <w:tcW w:w="3014" w:type="dxa"/>
            <w:tcBorders>
              <w:top w:val="nil"/>
              <w:left w:val="single" w:sz="8" w:space="0" w:color="auto"/>
              <w:bottom w:val="nil"/>
              <w:right w:val="single" w:sz="8" w:space="0" w:color="auto"/>
            </w:tcBorders>
            <w:shd w:val="clear" w:color="000000" w:fill="FFFFFF"/>
            <w:vAlign w:val="center"/>
            <w:hideMark/>
          </w:tcPr>
          <w:p w:rsidR="004E7D97" w:rsidRPr="00FC3E48" w:rsidRDefault="004E7D97" w:rsidP="00FC3E48">
            <w:pPr>
              <w:spacing w:after="0" w:line="240" w:lineRule="auto"/>
              <w:ind w:firstLineChars="400" w:firstLine="560"/>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A.</w:t>
            </w:r>
            <w:r w:rsidRPr="00FC3E48">
              <w:rPr>
                <w:rFonts w:ascii="Times New Roman" w:eastAsia="Times New Roman" w:hAnsi="Times New Roman" w:cs="Times New Roman"/>
                <w:color w:val="000000"/>
                <w:sz w:val="14"/>
                <w:szCs w:val="14"/>
                <w:lang w:eastAsia="es-MX"/>
              </w:rPr>
              <w:t xml:space="preserve">    </w:t>
            </w:r>
            <w:r w:rsidRPr="00FC3E48">
              <w:rPr>
                <w:rFonts w:ascii="Arial" w:eastAsia="Times New Roman" w:hAnsi="Arial" w:cs="Arial"/>
                <w:color w:val="000000"/>
                <w:sz w:val="14"/>
                <w:szCs w:val="14"/>
                <w:lang w:eastAsia="es-MX"/>
              </w:rPr>
              <w:t>Impuestos</w:t>
            </w:r>
          </w:p>
        </w:tc>
        <w:tc>
          <w:tcPr>
            <w:tcW w:w="1279"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10,149,351.89 </w:t>
            </w:r>
          </w:p>
        </w:tc>
        <w:tc>
          <w:tcPr>
            <w:tcW w:w="1279"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10,976,524.07 </w:t>
            </w:r>
          </w:p>
        </w:tc>
        <w:tc>
          <w:tcPr>
            <w:tcW w:w="1363"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12,838,606.31 </w:t>
            </w:r>
          </w:p>
        </w:tc>
        <w:tc>
          <w:tcPr>
            <w:tcW w:w="1365"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13,884,952.72 </w:t>
            </w:r>
          </w:p>
        </w:tc>
      </w:tr>
      <w:tr w:rsidR="004E7D97" w:rsidRPr="004E7D97" w:rsidTr="004E7D97">
        <w:trPr>
          <w:trHeight w:val="206"/>
        </w:trPr>
        <w:tc>
          <w:tcPr>
            <w:tcW w:w="3014" w:type="dxa"/>
            <w:tcBorders>
              <w:top w:val="nil"/>
              <w:left w:val="single" w:sz="8" w:space="0" w:color="auto"/>
              <w:bottom w:val="nil"/>
              <w:right w:val="single" w:sz="8" w:space="0" w:color="auto"/>
            </w:tcBorders>
            <w:shd w:val="clear" w:color="000000" w:fill="FFFFFF"/>
            <w:vAlign w:val="center"/>
            <w:hideMark/>
          </w:tcPr>
          <w:p w:rsidR="004E7D97" w:rsidRPr="00FC3E48" w:rsidRDefault="004E7D97" w:rsidP="00FC3E48">
            <w:pPr>
              <w:spacing w:after="0" w:line="240" w:lineRule="auto"/>
              <w:ind w:firstLineChars="400" w:firstLine="560"/>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B.</w:t>
            </w:r>
            <w:r w:rsidRPr="00FC3E48">
              <w:rPr>
                <w:rFonts w:ascii="Times New Roman" w:eastAsia="Times New Roman" w:hAnsi="Times New Roman" w:cs="Times New Roman"/>
                <w:color w:val="000000"/>
                <w:sz w:val="14"/>
                <w:szCs w:val="14"/>
                <w:lang w:eastAsia="es-MX"/>
              </w:rPr>
              <w:t xml:space="preserve">    </w:t>
            </w:r>
            <w:r w:rsidRPr="00FC3E48">
              <w:rPr>
                <w:rFonts w:ascii="Arial" w:eastAsia="Times New Roman" w:hAnsi="Arial" w:cs="Arial"/>
                <w:color w:val="000000"/>
                <w:sz w:val="14"/>
                <w:szCs w:val="14"/>
                <w:lang w:eastAsia="es-MX"/>
              </w:rPr>
              <w:t>Cuotas y Aportaciones de Seguridad Social</w:t>
            </w:r>
          </w:p>
        </w:tc>
        <w:tc>
          <w:tcPr>
            <w:tcW w:w="1279"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279"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63"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65"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r>
      <w:tr w:rsidR="004E7D97" w:rsidRPr="004E7D97" w:rsidTr="004E7D97">
        <w:trPr>
          <w:trHeight w:val="206"/>
        </w:trPr>
        <w:tc>
          <w:tcPr>
            <w:tcW w:w="3014" w:type="dxa"/>
            <w:tcBorders>
              <w:top w:val="nil"/>
              <w:left w:val="single" w:sz="8" w:space="0" w:color="auto"/>
              <w:bottom w:val="nil"/>
              <w:right w:val="single" w:sz="8" w:space="0" w:color="auto"/>
            </w:tcBorders>
            <w:shd w:val="clear" w:color="000000" w:fill="FFFFFF"/>
            <w:vAlign w:val="center"/>
            <w:hideMark/>
          </w:tcPr>
          <w:p w:rsidR="004E7D97" w:rsidRPr="00FC3E48" w:rsidRDefault="004E7D97" w:rsidP="00FC3E48">
            <w:pPr>
              <w:spacing w:after="0" w:line="240" w:lineRule="auto"/>
              <w:ind w:firstLineChars="400" w:firstLine="560"/>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C.</w:t>
            </w:r>
            <w:r w:rsidRPr="00FC3E48">
              <w:rPr>
                <w:rFonts w:ascii="Times New Roman" w:eastAsia="Times New Roman" w:hAnsi="Times New Roman" w:cs="Times New Roman"/>
                <w:color w:val="000000"/>
                <w:sz w:val="14"/>
                <w:szCs w:val="14"/>
                <w:lang w:eastAsia="es-MX"/>
              </w:rPr>
              <w:t xml:space="preserve">    </w:t>
            </w:r>
            <w:r w:rsidRPr="00FC3E48">
              <w:rPr>
                <w:rFonts w:ascii="Arial" w:eastAsia="Times New Roman" w:hAnsi="Arial" w:cs="Arial"/>
                <w:color w:val="000000"/>
                <w:sz w:val="14"/>
                <w:szCs w:val="14"/>
                <w:lang w:eastAsia="es-MX"/>
              </w:rPr>
              <w:t>Contribuciones de Mejoras</w:t>
            </w:r>
          </w:p>
        </w:tc>
        <w:tc>
          <w:tcPr>
            <w:tcW w:w="1279"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279"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63"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65"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r>
      <w:tr w:rsidR="004E7D97" w:rsidRPr="004E7D97" w:rsidTr="004E7D97">
        <w:trPr>
          <w:trHeight w:val="206"/>
        </w:trPr>
        <w:tc>
          <w:tcPr>
            <w:tcW w:w="3014" w:type="dxa"/>
            <w:tcBorders>
              <w:top w:val="nil"/>
              <w:left w:val="single" w:sz="8" w:space="0" w:color="auto"/>
              <w:bottom w:val="nil"/>
              <w:right w:val="single" w:sz="8" w:space="0" w:color="auto"/>
            </w:tcBorders>
            <w:shd w:val="clear" w:color="000000" w:fill="FFFFFF"/>
            <w:vAlign w:val="center"/>
            <w:hideMark/>
          </w:tcPr>
          <w:p w:rsidR="004E7D97" w:rsidRPr="00FC3E48" w:rsidRDefault="004E7D97" w:rsidP="00FC3E48">
            <w:pPr>
              <w:spacing w:after="0" w:line="240" w:lineRule="auto"/>
              <w:ind w:firstLineChars="400" w:firstLine="560"/>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D.</w:t>
            </w:r>
            <w:r w:rsidRPr="00FC3E48">
              <w:rPr>
                <w:rFonts w:ascii="Times New Roman" w:eastAsia="Times New Roman" w:hAnsi="Times New Roman" w:cs="Times New Roman"/>
                <w:color w:val="000000"/>
                <w:sz w:val="14"/>
                <w:szCs w:val="14"/>
                <w:lang w:eastAsia="es-MX"/>
              </w:rPr>
              <w:t xml:space="preserve">    </w:t>
            </w:r>
            <w:r w:rsidRPr="00FC3E48">
              <w:rPr>
                <w:rFonts w:ascii="Arial" w:eastAsia="Times New Roman" w:hAnsi="Arial" w:cs="Arial"/>
                <w:color w:val="000000"/>
                <w:sz w:val="14"/>
                <w:szCs w:val="14"/>
                <w:lang w:eastAsia="es-MX"/>
              </w:rPr>
              <w:t>Derechos</w:t>
            </w:r>
          </w:p>
        </w:tc>
        <w:tc>
          <w:tcPr>
            <w:tcW w:w="1279"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6,447,721.31 </w:t>
            </w:r>
          </w:p>
        </w:tc>
        <w:tc>
          <w:tcPr>
            <w:tcW w:w="1279"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6,973,210.59 </w:t>
            </w:r>
          </w:p>
        </w:tc>
        <w:tc>
          <w:tcPr>
            <w:tcW w:w="1363"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8,156,161.73 </w:t>
            </w:r>
          </w:p>
        </w:tc>
        <w:tc>
          <w:tcPr>
            <w:tcW w:w="1365"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8,820,888.91 </w:t>
            </w:r>
          </w:p>
        </w:tc>
      </w:tr>
      <w:tr w:rsidR="004E7D97" w:rsidRPr="004E7D97" w:rsidTr="004E7D97">
        <w:trPr>
          <w:trHeight w:val="206"/>
        </w:trPr>
        <w:tc>
          <w:tcPr>
            <w:tcW w:w="3014" w:type="dxa"/>
            <w:tcBorders>
              <w:top w:val="nil"/>
              <w:left w:val="single" w:sz="8" w:space="0" w:color="auto"/>
              <w:bottom w:val="nil"/>
              <w:right w:val="single" w:sz="8" w:space="0" w:color="auto"/>
            </w:tcBorders>
            <w:shd w:val="clear" w:color="000000" w:fill="FFFFFF"/>
            <w:vAlign w:val="center"/>
            <w:hideMark/>
          </w:tcPr>
          <w:p w:rsidR="004E7D97" w:rsidRPr="00FC3E48" w:rsidRDefault="004E7D97" w:rsidP="00FC3E48">
            <w:pPr>
              <w:spacing w:after="0" w:line="240" w:lineRule="auto"/>
              <w:ind w:firstLineChars="400" w:firstLine="560"/>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E.</w:t>
            </w:r>
            <w:r w:rsidRPr="00FC3E48">
              <w:rPr>
                <w:rFonts w:ascii="Times New Roman" w:eastAsia="Times New Roman" w:hAnsi="Times New Roman" w:cs="Times New Roman"/>
                <w:color w:val="000000"/>
                <w:sz w:val="14"/>
                <w:szCs w:val="14"/>
                <w:lang w:eastAsia="es-MX"/>
              </w:rPr>
              <w:t xml:space="preserve">    </w:t>
            </w:r>
            <w:r w:rsidRPr="00FC3E48">
              <w:rPr>
                <w:rFonts w:ascii="Arial" w:eastAsia="Times New Roman" w:hAnsi="Arial" w:cs="Arial"/>
                <w:color w:val="000000"/>
                <w:sz w:val="14"/>
                <w:szCs w:val="14"/>
                <w:lang w:eastAsia="es-MX"/>
              </w:rPr>
              <w:t>Productos</w:t>
            </w:r>
          </w:p>
        </w:tc>
        <w:tc>
          <w:tcPr>
            <w:tcW w:w="1279"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1,045,081.57 </w:t>
            </w:r>
          </w:p>
        </w:tc>
        <w:tc>
          <w:tcPr>
            <w:tcW w:w="1279"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1,130,255.72 </w:t>
            </w:r>
          </w:p>
        </w:tc>
        <w:tc>
          <w:tcPr>
            <w:tcW w:w="1363"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1,321,994.84 </w:t>
            </w:r>
          </w:p>
        </w:tc>
        <w:tc>
          <w:tcPr>
            <w:tcW w:w="1365"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1,429,737.42 </w:t>
            </w:r>
          </w:p>
        </w:tc>
      </w:tr>
      <w:tr w:rsidR="004E7D97" w:rsidRPr="004E7D97" w:rsidTr="004E7D97">
        <w:trPr>
          <w:trHeight w:val="206"/>
        </w:trPr>
        <w:tc>
          <w:tcPr>
            <w:tcW w:w="3014" w:type="dxa"/>
            <w:tcBorders>
              <w:top w:val="nil"/>
              <w:left w:val="single" w:sz="8" w:space="0" w:color="auto"/>
              <w:bottom w:val="nil"/>
              <w:right w:val="single" w:sz="8" w:space="0" w:color="auto"/>
            </w:tcBorders>
            <w:shd w:val="clear" w:color="000000" w:fill="FFFFFF"/>
            <w:vAlign w:val="center"/>
            <w:hideMark/>
          </w:tcPr>
          <w:p w:rsidR="004E7D97" w:rsidRPr="00FC3E48" w:rsidRDefault="004E7D97" w:rsidP="00FC3E48">
            <w:pPr>
              <w:spacing w:after="0" w:line="240" w:lineRule="auto"/>
              <w:ind w:firstLineChars="400" w:firstLine="560"/>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F.</w:t>
            </w:r>
            <w:r w:rsidRPr="00FC3E48">
              <w:rPr>
                <w:rFonts w:ascii="Times New Roman" w:eastAsia="Times New Roman" w:hAnsi="Times New Roman" w:cs="Times New Roman"/>
                <w:color w:val="000000"/>
                <w:sz w:val="14"/>
                <w:szCs w:val="14"/>
                <w:lang w:eastAsia="es-MX"/>
              </w:rPr>
              <w:t xml:space="preserve">    </w:t>
            </w:r>
            <w:r w:rsidRPr="00FC3E48">
              <w:rPr>
                <w:rFonts w:ascii="Arial" w:eastAsia="Times New Roman" w:hAnsi="Arial" w:cs="Arial"/>
                <w:color w:val="000000"/>
                <w:sz w:val="14"/>
                <w:szCs w:val="14"/>
                <w:lang w:eastAsia="es-MX"/>
              </w:rPr>
              <w:t>Aprovechamientos</w:t>
            </w:r>
          </w:p>
        </w:tc>
        <w:tc>
          <w:tcPr>
            <w:tcW w:w="1279"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1,365,576.52 </w:t>
            </w:r>
          </w:p>
        </w:tc>
        <w:tc>
          <w:tcPr>
            <w:tcW w:w="1279"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1,476,871.01 </w:t>
            </w:r>
          </w:p>
        </w:tc>
        <w:tc>
          <w:tcPr>
            <w:tcW w:w="1363"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1,727,410.73 </w:t>
            </w:r>
          </w:p>
        </w:tc>
        <w:tc>
          <w:tcPr>
            <w:tcW w:w="1365"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1,868,194.71 </w:t>
            </w:r>
          </w:p>
        </w:tc>
      </w:tr>
      <w:tr w:rsidR="004E7D97" w:rsidRPr="004E7D97" w:rsidTr="004E7D97">
        <w:trPr>
          <w:trHeight w:val="411"/>
        </w:trPr>
        <w:tc>
          <w:tcPr>
            <w:tcW w:w="3014" w:type="dxa"/>
            <w:tcBorders>
              <w:top w:val="nil"/>
              <w:left w:val="single" w:sz="8" w:space="0" w:color="auto"/>
              <w:bottom w:val="nil"/>
              <w:right w:val="single" w:sz="8" w:space="0" w:color="auto"/>
            </w:tcBorders>
            <w:shd w:val="clear" w:color="000000" w:fill="FFFFFF"/>
            <w:vAlign w:val="center"/>
            <w:hideMark/>
          </w:tcPr>
          <w:p w:rsidR="004E7D97" w:rsidRPr="00FC3E48" w:rsidRDefault="004E7D97" w:rsidP="00FC3E48">
            <w:pPr>
              <w:spacing w:after="0" w:line="240" w:lineRule="auto"/>
              <w:ind w:firstLineChars="400" w:firstLine="560"/>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G.</w:t>
            </w:r>
            <w:r w:rsidRPr="00FC3E48">
              <w:rPr>
                <w:rFonts w:ascii="Times New Roman" w:eastAsia="Times New Roman" w:hAnsi="Times New Roman" w:cs="Times New Roman"/>
                <w:color w:val="000000"/>
                <w:sz w:val="14"/>
                <w:szCs w:val="14"/>
                <w:lang w:eastAsia="es-MX"/>
              </w:rPr>
              <w:t xml:space="preserve">    </w:t>
            </w:r>
            <w:r w:rsidRPr="00FC3E48">
              <w:rPr>
                <w:rFonts w:ascii="Arial" w:eastAsia="Times New Roman" w:hAnsi="Arial" w:cs="Arial"/>
                <w:color w:val="000000"/>
                <w:sz w:val="14"/>
                <w:szCs w:val="14"/>
                <w:lang w:eastAsia="es-MX"/>
              </w:rPr>
              <w:t>Ingresos por Venta de Bienes y Prestación de Servicios</w:t>
            </w:r>
          </w:p>
        </w:tc>
        <w:tc>
          <w:tcPr>
            <w:tcW w:w="1279"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279"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63"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65"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w:t>
            </w:r>
          </w:p>
        </w:tc>
      </w:tr>
      <w:tr w:rsidR="004E7D97" w:rsidRPr="004E7D97" w:rsidTr="004E7D97">
        <w:trPr>
          <w:trHeight w:val="206"/>
        </w:trPr>
        <w:tc>
          <w:tcPr>
            <w:tcW w:w="3014" w:type="dxa"/>
            <w:tcBorders>
              <w:top w:val="nil"/>
              <w:left w:val="single" w:sz="8" w:space="0" w:color="auto"/>
              <w:bottom w:val="nil"/>
              <w:right w:val="single" w:sz="8" w:space="0" w:color="auto"/>
            </w:tcBorders>
            <w:shd w:val="clear" w:color="000000" w:fill="FFFFFF"/>
            <w:vAlign w:val="center"/>
            <w:hideMark/>
          </w:tcPr>
          <w:p w:rsidR="004E7D97" w:rsidRPr="00FC3E48" w:rsidRDefault="004E7D97" w:rsidP="00FC3E48">
            <w:pPr>
              <w:spacing w:after="0" w:line="240" w:lineRule="auto"/>
              <w:ind w:firstLineChars="400" w:firstLine="560"/>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H.</w:t>
            </w:r>
            <w:r w:rsidRPr="00FC3E48">
              <w:rPr>
                <w:rFonts w:ascii="Times New Roman" w:eastAsia="Times New Roman" w:hAnsi="Times New Roman" w:cs="Times New Roman"/>
                <w:color w:val="000000"/>
                <w:sz w:val="14"/>
                <w:szCs w:val="14"/>
                <w:lang w:eastAsia="es-MX"/>
              </w:rPr>
              <w:t xml:space="preserve">    </w:t>
            </w:r>
            <w:r w:rsidRPr="00FC3E48">
              <w:rPr>
                <w:rFonts w:ascii="Arial" w:eastAsia="Times New Roman" w:hAnsi="Arial" w:cs="Arial"/>
                <w:color w:val="000000"/>
                <w:sz w:val="14"/>
                <w:szCs w:val="14"/>
                <w:lang w:eastAsia="es-MX"/>
              </w:rPr>
              <w:t>Participaciones</w:t>
            </w:r>
          </w:p>
        </w:tc>
        <w:tc>
          <w:tcPr>
            <w:tcW w:w="1279"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279"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63"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65"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w:t>
            </w:r>
          </w:p>
        </w:tc>
      </w:tr>
      <w:tr w:rsidR="004E7D97" w:rsidRPr="004E7D97" w:rsidTr="004E7D97">
        <w:trPr>
          <w:trHeight w:val="411"/>
        </w:trPr>
        <w:tc>
          <w:tcPr>
            <w:tcW w:w="3014" w:type="dxa"/>
            <w:tcBorders>
              <w:top w:val="nil"/>
              <w:left w:val="single" w:sz="8" w:space="0" w:color="auto"/>
              <w:bottom w:val="nil"/>
              <w:right w:val="single" w:sz="8" w:space="0" w:color="auto"/>
            </w:tcBorders>
            <w:shd w:val="clear" w:color="000000" w:fill="FFFFFF"/>
            <w:vAlign w:val="center"/>
            <w:hideMark/>
          </w:tcPr>
          <w:p w:rsidR="004E7D97" w:rsidRPr="00FC3E48" w:rsidRDefault="004E7D97" w:rsidP="00FC3E48">
            <w:pPr>
              <w:spacing w:after="0" w:line="240" w:lineRule="auto"/>
              <w:ind w:firstLineChars="400" w:firstLine="560"/>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I.</w:t>
            </w:r>
            <w:r w:rsidRPr="00FC3E48">
              <w:rPr>
                <w:rFonts w:ascii="Times New Roman" w:eastAsia="Times New Roman" w:hAnsi="Times New Roman" w:cs="Times New Roman"/>
                <w:color w:val="000000"/>
                <w:sz w:val="14"/>
                <w:szCs w:val="14"/>
                <w:lang w:eastAsia="es-MX"/>
              </w:rPr>
              <w:t xml:space="preserve">     </w:t>
            </w:r>
            <w:r w:rsidRPr="00FC3E48">
              <w:rPr>
                <w:rFonts w:ascii="Arial" w:eastAsia="Times New Roman" w:hAnsi="Arial" w:cs="Arial"/>
                <w:color w:val="000000"/>
                <w:sz w:val="14"/>
                <w:szCs w:val="14"/>
                <w:lang w:eastAsia="es-MX"/>
              </w:rPr>
              <w:t>Incentivos Derivados de la Colaboración Fiscal</w:t>
            </w:r>
          </w:p>
        </w:tc>
        <w:tc>
          <w:tcPr>
            <w:tcW w:w="1279"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279"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63"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65"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w:t>
            </w:r>
          </w:p>
        </w:tc>
      </w:tr>
      <w:tr w:rsidR="004E7D97" w:rsidRPr="004E7D97" w:rsidTr="004E7D97">
        <w:trPr>
          <w:trHeight w:val="206"/>
        </w:trPr>
        <w:tc>
          <w:tcPr>
            <w:tcW w:w="3014" w:type="dxa"/>
            <w:tcBorders>
              <w:top w:val="nil"/>
              <w:left w:val="single" w:sz="8" w:space="0" w:color="auto"/>
              <w:bottom w:val="nil"/>
              <w:right w:val="single" w:sz="8" w:space="0" w:color="auto"/>
            </w:tcBorders>
            <w:shd w:val="clear" w:color="000000" w:fill="FFFFFF"/>
            <w:vAlign w:val="center"/>
            <w:hideMark/>
          </w:tcPr>
          <w:p w:rsidR="004E7D97" w:rsidRPr="00FC3E48" w:rsidRDefault="004E7D97" w:rsidP="00FC3E48">
            <w:pPr>
              <w:spacing w:after="0" w:line="240" w:lineRule="auto"/>
              <w:ind w:firstLineChars="400" w:firstLine="560"/>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J.</w:t>
            </w:r>
            <w:r w:rsidRPr="00FC3E48">
              <w:rPr>
                <w:rFonts w:ascii="Times New Roman" w:eastAsia="Times New Roman" w:hAnsi="Times New Roman" w:cs="Times New Roman"/>
                <w:color w:val="000000"/>
                <w:sz w:val="14"/>
                <w:szCs w:val="14"/>
                <w:lang w:eastAsia="es-MX"/>
              </w:rPr>
              <w:t xml:space="preserve">     </w:t>
            </w:r>
            <w:r w:rsidRPr="00FC3E48">
              <w:rPr>
                <w:rFonts w:ascii="Arial" w:eastAsia="Times New Roman" w:hAnsi="Arial" w:cs="Arial"/>
                <w:color w:val="000000"/>
                <w:sz w:val="14"/>
                <w:szCs w:val="14"/>
                <w:lang w:eastAsia="es-MX"/>
              </w:rPr>
              <w:t>Transferencias y Asignaciones</w:t>
            </w:r>
          </w:p>
        </w:tc>
        <w:tc>
          <w:tcPr>
            <w:tcW w:w="1279"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279"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63"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65"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w:t>
            </w:r>
          </w:p>
        </w:tc>
      </w:tr>
      <w:tr w:rsidR="004E7D97" w:rsidRPr="004E7D97" w:rsidTr="004E7D97">
        <w:trPr>
          <w:trHeight w:val="206"/>
        </w:trPr>
        <w:tc>
          <w:tcPr>
            <w:tcW w:w="3014" w:type="dxa"/>
            <w:tcBorders>
              <w:top w:val="nil"/>
              <w:left w:val="single" w:sz="8" w:space="0" w:color="auto"/>
              <w:bottom w:val="nil"/>
              <w:right w:val="single" w:sz="8" w:space="0" w:color="auto"/>
            </w:tcBorders>
            <w:shd w:val="clear" w:color="000000" w:fill="FFFFFF"/>
            <w:vAlign w:val="center"/>
            <w:hideMark/>
          </w:tcPr>
          <w:p w:rsidR="004E7D97" w:rsidRPr="00FC3E48" w:rsidRDefault="004E7D97" w:rsidP="00FC3E48">
            <w:pPr>
              <w:spacing w:after="0" w:line="240" w:lineRule="auto"/>
              <w:ind w:firstLineChars="400" w:firstLine="560"/>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K.</w:t>
            </w:r>
            <w:r w:rsidRPr="00FC3E48">
              <w:rPr>
                <w:rFonts w:ascii="Times New Roman" w:eastAsia="Times New Roman" w:hAnsi="Times New Roman" w:cs="Times New Roman"/>
                <w:color w:val="000000"/>
                <w:sz w:val="14"/>
                <w:szCs w:val="14"/>
                <w:lang w:eastAsia="es-MX"/>
              </w:rPr>
              <w:t xml:space="preserve">    </w:t>
            </w:r>
            <w:r w:rsidRPr="00FC3E48">
              <w:rPr>
                <w:rFonts w:ascii="Arial" w:eastAsia="Times New Roman" w:hAnsi="Arial" w:cs="Arial"/>
                <w:color w:val="000000"/>
                <w:sz w:val="14"/>
                <w:szCs w:val="14"/>
                <w:lang w:eastAsia="es-MX"/>
              </w:rPr>
              <w:t>Convenios</w:t>
            </w:r>
          </w:p>
        </w:tc>
        <w:tc>
          <w:tcPr>
            <w:tcW w:w="1279"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279"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63"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65"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r>
      <w:tr w:rsidR="004E7D97" w:rsidRPr="004E7D97" w:rsidTr="004E7D97">
        <w:trPr>
          <w:trHeight w:val="206"/>
        </w:trPr>
        <w:tc>
          <w:tcPr>
            <w:tcW w:w="3014" w:type="dxa"/>
            <w:tcBorders>
              <w:top w:val="nil"/>
              <w:left w:val="single" w:sz="8" w:space="0" w:color="auto"/>
              <w:bottom w:val="nil"/>
              <w:right w:val="single" w:sz="8" w:space="0" w:color="auto"/>
            </w:tcBorders>
            <w:shd w:val="clear" w:color="000000" w:fill="FFFFFF"/>
            <w:vAlign w:val="center"/>
            <w:hideMark/>
          </w:tcPr>
          <w:p w:rsidR="004E7D97" w:rsidRPr="00FC3E48" w:rsidRDefault="004E7D97" w:rsidP="00FC3E48">
            <w:pPr>
              <w:spacing w:after="0" w:line="240" w:lineRule="auto"/>
              <w:ind w:firstLineChars="400" w:firstLine="560"/>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L.</w:t>
            </w:r>
            <w:r w:rsidRPr="00FC3E48">
              <w:rPr>
                <w:rFonts w:ascii="Times New Roman" w:eastAsia="Times New Roman" w:hAnsi="Times New Roman" w:cs="Times New Roman"/>
                <w:color w:val="000000"/>
                <w:sz w:val="14"/>
                <w:szCs w:val="14"/>
                <w:lang w:eastAsia="es-MX"/>
              </w:rPr>
              <w:t xml:space="preserve">     </w:t>
            </w:r>
            <w:r w:rsidRPr="00FC3E48">
              <w:rPr>
                <w:rFonts w:ascii="Arial" w:eastAsia="Times New Roman" w:hAnsi="Arial" w:cs="Arial"/>
                <w:color w:val="000000"/>
                <w:sz w:val="14"/>
                <w:szCs w:val="14"/>
                <w:lang w:eastAsia="es-MX"/>
              </w:rPr>
              <w:t>Otros Ingresos de Libre Disposición</w:t>
            </w:r>
          </w:p>
        </w:tc>
        <w:tc>
          <w:tcPr>
            <w:tcW w:w="1279"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279"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63"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65"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r>
      <w:tr w:rsidR="004E7D97" w:rsidRPr="004E7D97" w:rsidTr="004E7D97">
        <w:trPr>
          <w:trHeight w:val="206"/>
        </w:trPr>
        <w:tc>
          <w:tcPr>
            <w:tcW w:w="3014" w:type="dxa"/>
            <w:tcBorders>
              <w:top w:val="nil"/>
              <w:left w:val="single" w:sz="8" w:space="0" w:color="auto"/>
              <w:bottom w:val="nil"/>
              <w:right w:val="single" w:sz="8" w:space="0" w:color="auto"/>
            </w:tcBorders>
            <w:shd w:val="clear" w:color="000000" w:fill="FFFFFF"/>
            <w:vAlign w:val="center"/>
            <w:hideMark/>
          </w:tcPr>
          <w:p w:rsidR="004E7D97" w:rsidRPr="00FC3E48" w:rsidRDefault="004E7D97" w:rsidP="00FC3E48">
            <w:pPr>
              <w:spacing w:after="0" w:line="240" w:lineRule="auto"/>
              <w:ind w:firstLineChars="100" w:firstLine="141"/>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lastRenderedPageBreak/>
              <w:t>2.</w:t>
            </w:r>
            <w:r w:rsidRPr="00FC3E48">
              <w:rPr>
                <w:rFonts w:ascii="Times New Roman" w:eastAsia="Times New Roman" w:hAnsi="Times New Roman" w:cs="Times New Roman"/>
                <w:b/>
                <w:bCs/>
                <w:color w:val="000000"/>
                <w:sz w:val="14"/>
                <w:szCs w:val="14"/>
                <w:lang w:eastAsia="es-MX"/>
              </w:rPr>
              <w:t xml:space="preserve">  </w:t>
            </w:r>
            <w:r w:rsidRPr="00FC3E48">
              <w:rPr>
                <w:rFonts w:ascii="Arial" w:eastAsia="Times New Roman" w:hAnsi="Arial" w:cs="Arial"/>
                <w:b/>
                <w:bCs/>
                <w:color w:val="000000"/>
                <w:sz w:val="14"/>
                <w:szCs w:val="14"/>
                <w:lang w:eastAsia="es-MX"/>
              </w:rPr>
              <w:t>Transferencias Federales Etiquetadas</w:t>
            </w:r>
            <w:r w:rsidRPr="00FC3E48">
              <w:rPr>
                <w:rFonts w:ascii="Arial" w:eastAsia="Times New Roman" w:hAnsi="Arial" w:cs="Arial"/>
                <w:b/>
                <w:bCs/>
                <w:color w:val="000000"/>
                <w:sz w:val="14"/>
                <w:szCs w:val="14"/>
                <w:vertAlign w:val="superscript"/>
                <w:lang w:eastAsia="es-MX"/>
              </w:rPr>
              <w:t xml:space="preserve"> </w:t>
            </w:r>
          </w:p>
        </w:tc>
        <w:tc>
          <w:tcPr>
            <w:tcW w:w="1279"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 xml:space="preserve">        85,284,564.07 </w:t>
            </w:r>
          </w:p>
        </w:tc>
        <w:tc>
          <w:tcPr>
            <w:tcW w:w="1279"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 xml:space="preserve">        92,235,256.04 </w:t>
            </w:r>
          </w:p>
        </w:tc>
        <w:tc>
          <w:tcPr>
            <w:tcW w:w="1363"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 xml:space="preserve">          99,752,429.41 </w:t>
            </w:r>
          </w:p>
        </w:tc>
        <w:tc>
          <w:tcPr>
            <w:tcW w:w="1365"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 xml:space="preserve">        107,882,252.41 </w:t>
            </w:r>
          </w:p>
        </w:tc>
      </w:tr>
      <w:tr w:rsidR="004E7D97" w:rsidRPr="004E7D97" w:rsidTr="004E7D97">
        <w:trPr>
          <w:trHeight w:val="206"/>
        </w:trPr>
        <w:tc>
          <w:tcPr>
            <w:tcW w:w="3014" w:type="dxa"/>
            <w:tcBorders>
              <w:top w:val="nil"/>
              <w:left w:val="single" w:sz="8" w:space="0" w:color="auto"/>
              <w:bottom w:val="nil"/>
              <w:right w:val="single" w:sz="8" w:space="0" w:color="auto"/>
            </w:tcBorders>
            <w:shd w:val="clear" w:color="000000" w:fill="FFFFFF"/>
            <w:vAlign w:val="center"/>
            <w:hideMark/>
          </w:tcPr>
          <w:p w:rsidR="004E7D97" w:rsidRPr="00FC3E48" w:rsidRDefault="004E7D97" w:rsidP="00FC3E48">
            <w:pPr>
              <w:spacing w:after="0" w:line="240" w:lineRule="auto"/>
              <w:ind w:firstLineChars="400" w:firstLine="560"/>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A.</w:t>
            </w:r>
            <w:r w:rsidRPr="00FC3E48">
              <w:rPr>
                <w:rFonts w:ascii="Times New Roman" w:eastAsia="Times New Roman" w:hAnsi="Times New Roman" w:cs="Times New Roman"/>
                <w:color w:val="000000"/>
                <w:sz w:val="14"/>
                <w:szCs w:val="14"/>
                <w:lang w:eastAsia="es-MX"/>
              </w:rPr>
              <w:t xml:space="preserve">    </w:t>
            </w:r>
            <w:r w:rsidRPr="00FC3E48">
              <w:rPr>
                <w:rFonts w:ascii="Arial" w:eastAsia="Times New Roman" w:hAnsi="Arial" w:cs="Arial"/>
                <w:color w:val="000000"/>
                <w:sz w:val="14"/>
                <w:szCs w:val="14"/>
                <w:lang w:eastAsia="es-MX"/>
              </w:rPr>
              <w:t>Aportaciones</w:t>
            </w:r>
          </w:p>
        </w:tc>
        <w:tc>
          <w:tcPr>
            <w:tcW w:w="1279"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51,882,602.11 </w:t>
            </w:r>
          </w:p>
        </w:tc>
        <w:tc>
          <w:tcPr>
            <w:tcW w:w="1279"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56,111,034.18 </w:t>
            </w:r>
          </w:p>
        </w:tc>
        <w:tc>
          <w:tcPr>
            <w:tcW w:w="1363"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60,684,083.47 </w:t>
            </w:r>
          </w:p>
        </w:tc>
        <w:tc>
          <w:tcPr>
            <w:tcW w:w="1365"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65,629,836.27 </w:t>
            </w:r>
          </w:p>
        </w:tc>
      </w:tr>
      <w:tr w:rsidR="004E7D97" w:rsidRPr="004E7D97" w:rsidTr="004E7D97">
        <w:trPr>
          <w:trHeight w:val="206"/>
        </w:trPr>
        <w:tc>
          <w:tcPr>
            <w:tcW w:w="3014" w:type="dxa"/>
            <w:tcBorders>
              <w:top w:val="nil"/>
              <w:left w:val="single" w:sz="8" w:space="0" w:color="auto"/>
              <w:bottom w:val="nil"/>
              <w:right w:val="single" w:sz="8" w:space="0" w:color="auto"/>
            </w:tcBorders>
            <w:shd w:val="clear" w:color="000000" w:fill="FFFFFF"/>
            <w:vAlign w:val="center"/>
            <w:hideMark/>
          </w:tcPr>
          <w:p w:rsidR="004E7D97" w:rsidRPr="00FC3E48" w:rsidRDefault="004E7D97" w:rsidP="00FC3E48">
            <w:pPr>
              <w:spacing w:after="0" w:line="240" w:lineRule="auto"/>
              <w:ind w:firstLineChars="400" w:firstLine="560"/>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B.</w:t>
            </w:r>
            <w:r w:rsidRPr="00FC3E48">
              <w:rPr>
                <w:rFonts w:ascii="Times New Roman" w:eastAsia="Times New Roman" w:hAnsi="Times New Roman" w:cs="Times New Roman"/>
                <w:color w:val="000000"/>
                <w:sz w:val="14"/>
                <w:szCs w:val="14"/>
                <w:lang w:eastAsia="es-MX"/>
              </w:rPr>
              <w:t xml:space="preserve">    </w:t>
            </w:r>
            <w:r w:rsidRPr="00FC3E48">
              <w:rPr>
                <w:rFonts w:ascii="Arial" w:eastAsia="Times New Roman" w:hAnsi="Arial" w:cs="Arial"/>
                <w:color w:val="000000"/>
                <w:sz w:val="14"/>
                <w:szCs w:val="14"/>
                <w:lang w:eastAsia="es-MX"/>
              </w:rPr>
              <w:t>Convenios</w:t>
            </w:r>
          </w:p>
        </w:tc>
        <w:tc>
          <w:tcPr>
            <w:tcW w:w="1279"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29,553,726.07 </w:t>
            </w:r>
          </w:p>
        </w:tc>
        <w:tc>
          <w:tcPr>
            <w:tcW w:w="1279"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31,962,354.75 </w:t>
            </w:r>
          </w:p>
        </w:tc>
        <w:tc>
          <w:tcPr>
            <w:tcW w:w="1363"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34,567,286.66 </w:t>
            </w:r>
          </w:p>
        </w:tc>
        <w:tc>
          <w:tcPr>
            <w:tcW w:w="1365"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37,384,520.52 </w:t>
            </w:r>
          </w:p>
        </w:tc>
      </w:tr>
      <w:tr w:rsidR="004E7D97" w:rsidRPr="004E7D97" w:rsidTr="004E7D97">
        <w:trPr>
          <w:trHeight w:val="206"/>
        </w:trPr>
        <w:tc>
          <w:tcPr>
            <w:tcW w:w="3014" w:type="dxa"/>
            <w:tcBorders>
              <w:top w:val="nil"/>
              <w:left w:val="single" w:sz="8" w:space="0" w:color="auto"/>
              <w:bottom w:val="nil"/>
              <w:right w:val="single" w:sz="8" w:space="0" w:color="auto"/>
            </w:tcBorders>
            <w:shd w:val="clear" w:color="000000" w:fill="FFFFFF"/>
            <w:vAlign w:val="center"/>
            <w:hideMark/>
          </w:tcPr>
          <w:p w:rsidR="004E7D97" w:rsidRPr="00FC3E48" w:rsidRDefault="004E7D97" w:rsidP="00FC3E48">
            <w:pPr>
              <w:spacing w:after="0" w:line="240" w:lineRule="auto"/>
              <w:ind w:firstLineChars="400" w:firstLine="560"/>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C.</w:t>
            </w:r>
            <w:r w:rsidRPr="00FC3E48">
              <w:rPr>
                <w:rFonts w:ascii="Times New Roman" w:eastAsia="Times New Roman" w:hAnsi="Times New Roman" w:cs="Times New Roman"/>
                <w:color w:val="000000"/>
                <w:sz w:val="14"/>
                <w:szCs w:val="14"/>
                <w:lang w:eastAsia="es-MX"/>
              </w:rPr>
              <w:t xml:space="preserve">    </w:t>
            </w:r>
            <w:r w:rsidRPr="00FC3E48">
              <w:rPr>
                <w:rFonts w:ascii="Arial" w:eastAsia="Times New Roman" w:hAnsi="Arial" w:cs="Arial"/>
                <w:color w:val="000000"/>
                <w:sz w:val="14"/>
                <w:szCs w:val="14"/>
                <w:lang w:eastAsia="es-MX"/>
              </w:rPr>
              <w:t>Fondos Distintos de Aportaciones</w:t>
            </w:r>
          </w:p>
        </w:tc>
        <w:tc>
          <w:tcPr>
            <w:tcW w:w="1279"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3,848,235.88 </w:t>
            </w:r>
          </w:p>
        </w:tc>
        <w:tc>
          <w:tcPr>
            <w:tcW w:w="1279"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4,161,867.11 </w:t>
            </w:r>
          </w:p>
        </w:tc>
        <w:tc>
          <w:tcPr>
            <w:tcW w:w="1363"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4,501,059.28 </w:t>
            </w:r>
          </w:p>
        </w:tc>
        <w:tc>
          <w:tcPr>
            <w:tcW w:w="1365"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4,867,895.61 </w:t>
            </w:r>
          </w:p>
        </w:tc>
      </w:tr>
      <w:tr w:rsidR="004E7D97" w:rsidRPr="004E7D97" w:rsidTr="004E7D97">
        <w:trPr>
          <w:trHeight w:val="411"/>
        </w:trPr>
        <w:tc>
          <w:tcPr>
            <w:tcW w:w="3014" w:type="dxa"/>
            <w:tcBorders>
              <w:top w:val="nil"/>
              <w:left w:val="single" w:sz="8" w:space="0" w:color="auto"/>
              <w:bottom w:val="nil"/>
              <w:right w:val="single" w:sz="8" w:space="0" w:color="auto"/>
            </w:tcBorders>
            <w:shd w:val="clear" w:color="000000" w:fill="FFFFFF"/>
            <w:vAlign w:val="center"/>
            <w:hideMark/>
          </w:tcPr>
          <w:p w:rsidR="004E7D97" w:rsidRPr="00FC3E48" w:rsidRDefault="004E7D97" w:rsidP="00FC3E48">
            <w:pPr>
              <w:spacing w:after="0" w:line="240" w:lineRule="auto"/>
              <w:ind w:firstLineChars="400" w:firstLine="560"/>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D.</w:t>
            </w:r>
            <w:r w:rsidRPr="00FC3E48">
              <w:rPr>
                <w:rFonts w:ascii="Times New Roman" w:eastAsia="Times New Roman" w:hAnsi="Times New Roman" w:cs="Times New Roman"/>
                <w:color w:val="000000"/>
                <w:sz w:val="14"/>
                <w:szCs w:val="14"/>
                <w:lang w:eastAsia="es-MX"/>
              </w:rPr>
              <w:t xml:space="preserve">    </w:t>
            </w:r>
            <w:r w:rsidRPr="00FC3E48">
              <w:rPr>
                <w:rFonts w:ascii="Arial" w:eastAsia="Times New Roman" w:hAnsi="Arial" w:cs="Arial"/>
                <w:color w:val="000000"/>
                <w:sz w:val="14"/>
                <w:szCs w:val="14"/>
                <w:lang w:eastAsia="es-MX"/>
              </w:rPr>
              <w:t>Transferencias, Asignaciones, Subsidios y Subvenciones, y Pensiones y Jubilaciones</w:t>
            </w:r>
          </w:p>
        </w:tc>
        <w:tc>
          <w:tcPr>
            <w:tcW w:w="1279"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279"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63"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65"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r>
      <w:tr w:rsidR="004E7D97" w:rsidRPr="004E7D97" w:rsidTr="004E7D97">
        <w:trPr>
          <w:trHeight w:val="206"/>
        </w:trPr>
        <w:tc>
          <w:tcPr>
            <w:tcW w:w="3014" w:type="dxa"/>
            <w:tcBorders>
              <w:top w:val="nil"/>
              <w:left w:val="single" w:sz="8" w:space="0" w:color="auto"/>
              <w:bottom w:val="nil"/>
              <w:right w:val="single" w:sz="8" w:space="0" w:color="auto"/>
            </w:tcBorders>
            <w:shd w:val="clear" w:color="000000" w:fill="FFFFFF"/>
            <w:vAlign w:val="center"/>
            <w:hideMark/>
          </w:tcPr>
          <w:p w:rsidR="004E7D97" w:rsidRPr="00FC3E48" w:rsidRDefault="004E7D97" w:rsidP="00FC3E48">
            <w:pPr>
              <w:spacing w:after="0" w:line="240" w:lineRule="auto"/>
              <w:ind w:firstLineChars="400" w:firstLine="560"/>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E.</w:t>
            </w:r>
            <w:r w:rsidRPr="00FC3E48">
              <w:rPr>
                <w:rFonts w:ascii="Times New Roman" w:eastAsia="Times New Roman" w:hAnsi="Times New Roman" w:cs="Times New Roman"/>
                <w:color w:val="000000"/>
                <w:sz w:val="14"/>
                <w:szCs w:val="14"/>
                <w:lang w:eastAsia="es-MX"/>
              </w:rPr>
              <w:t xml:space="preserve">    </w:t>
            </w:r>
            <w:r w:rsidRPr="00FC3E48">
              <w:rPr>
                <w:rFonts w:ascii="Arial" w:eastAsia="Times New Roman" w:hAnsi="Arial" w:cs="Arial"/>
                <w:color w:val="000000"/>
                <w:sz w:val="14"/>
                <w:szCs w:val="14"/>
                <w:lang w:eastAsia="es-MX"/>
              </w:rPr>
              <w:t>Otras Transferencias Federales Etiquetadas</w:t>
            </w:r>
          </w:p>
        </w:tc>
        <w:tc>
          <w:tcPr>
            <w:tcW w:w="1279"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279"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63"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65"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r>
      <w:tr w:rsidR="004E7D97" w:rsidRPr="004E7D97" w:rsidTr="004E7D97">
        <w:trPr>
          <w:trHeight w:val="206"/>
        </w:trPr>
        <w:tc>
          <w:tcPr>
            <w:tcW w:w="3014" w:type="dxa"/>
            <w:tcBorders>
              <w:top w:val="nil"/>
              <w:left w:val="single" w:sz="8" w:space="0" w:color="auto"/>
              <w:bottom w:val="nil"/>
              <w:right w:val="single" w:sz="8" w:space="0" w:color="auto"/>
            </w:tcBorders>
            <w:shd w:val="clear" w:color="000000" w:fill="FFFFFF"/>
            <w:vAlign w:val="center"/>
            <w:hideMark/>
          </w:tcPr>
          <w:p w:rsidR="004E7D97" w:rsidRPr="004E7D97" w:rsidRDefault="004E7D97" w:rsidP="004E7D97">
            <w:pPr>
              <w:spacing w:after="0" w:line="240" w:lineRule="auto"/>
              <w:rPr>
                <w:rFonts w:ascii="Arial" w:eastAsia="Times New Roman" w:hAnsi="Arial" w:cs="Arial"/>
                <w:color w:val="000000"/>
                <w:sz w:val="14"/>
                <w:szCs w:val="14"/>
                <w:lang w:eastAsia="es-MX"/>
              </w:rPr>
            </w:pPr>
            <w:r w:rsidRPr="004E7D97">
              <w:rPr>
                <w:rFonts w:ascii="Arial" w:eastAsia="Times New Roman" w:hAnsi="Arial" w:cs="Arial"/>
                <w:color w:val="000000"/>
                <w:sz w:val="14"/>
                <w:szCs w:val="14"/>
                <w:lang w:eastAsia="es-MX"/>
              </w:rPr>
              <w:t> </w:t>
            </w:r>
          </w:p>
        </w:tc>
        <w:tc>
          <w:tcPr>
            <w:tcW w:w="1279" w:type="dxa"/>
            <w:tcBorders>
              <w:top w:val="nil"/>
              <w:left w:val="nil"/>
              <w:bottom w:val="nil"/>
              <w:right w:val="single" w:sz="8" w:space="0" w:color="auto"/>
            </w:tcBorders>
            <w:shd w:val="clear" w:color="000000" w:fill="FFFFFF"/>
            <w:vAlign w:val="center"/>
            <w:hideMark/>
          </w:tcPr>
          <w:p w:rsidR="004E7D97" w:rsidRPr="004E7D97" w:rsidRDefault="004E7D97" w:rsidP="004E7D97">
            <w:pPr>
              <w:spacing w:after="0" w:line="240" w:lineRule="auto"/>
              <w:jc w:val="center"/>
              <w:rPr>
                <w:rFonts w:ascii="Arial" w:eastAsia="Times New Roman" w:hAnsi="Arial" w:cs="Arial"/>
                <w:color w:val="000000"/>
                <w:sz w:val="14"/>
                <w:szCs w:val="14"/>
                <w:lang w:eastAsia="es-MX"/>
              </w:rPr>
            </w:pPr>
            <w:r w:rsidRPr="004E7D97">
              <w:rPr>
                <w:rFonts w:ascii="Arial" w:eastAsia="Times New Roman" w:hAnsi="Arial" w:cs="Arial"/>
                <w:color w:val="000000"/>
                <w:sz w:val="14"/>
                <w:szCs w:val="14"/>
                <w:lang w:eastAsia="es-MX"/>
              </w:rPr>
              <w:t> </w:t>
            </w:r>
          </w:p>
        </w:tc>
        <w:tc>
          <w:tcPr>
            <w:tcW w:w="1279" w:type="dxa"/>
            <w:tcBorders>
              <w:top w:val="nil"/>
              <w:left w:val="nil"/>
              <w:bottom w:val="nil"/>
              <w:right w:val="single" w:sz="8" w:space="0" w:color="auto"/>
            </w:tcBorders>
            <w:shd w:val="clear" w:color="000000" w:fill="FFFFFF"/>
            <w:vAlign w:val="center"/>
            <w:hideMark/>
          </w:tcPr>
          <w:p w:rsidR="004E7D97" w:rsidRPr="004E7D97" w:rsidRDefault="004E7D97" w:rsidP="004E7D97">
            <w:pPr>
              <w:spacing w:after="0" w:line="240" w:lineRule="auto"/>
              <w:jc w:val="center"/>
              <w:rPr>
                <w:rFonts w:ascii="Arial" w:eastAsia="Times New Roman" w:hAnsi="Arial" w:cs="Arial"/>
                <w:color w:val="000000"/>
                <w:sz w:val="14"/>
                <w:szCs w:val="14"/>
                <w:lang w:eastAsia="es-MX"/>
              </w:rPr>
            </w:pPr>
            <w:r w:rsidRPr="004E7D97">
              <w:rPr>
                <w:rFonts w:ascii="Arial" w:eastAsia="Times New Roman" w:hAnsi="Arial" w:cs="Arial"/>
                <w:color w:val="000000"/>
                <w:sz w:val="14"/>
                <w:szCs w:val="14"/>
                <w:lang w:eastAsia="es-MX"/>
              </w:rPr>
              <w:t> </w:t>
            </w:r>
          </w:p>
        </w:tc>
        <w:tc>
          <w:tcPr>
            <w:tcW w:w="1363" w:type="dxa"/>
            <w:tcBorders>
              <w:top w:val="nil"/>
              <w:left w:val="nil"/>
              <w:bottom w:val="nil"/>
              <w:right w:val="single" w:sz="8" w:space="0" w:color="auto"/>
            </w:tcBorders>
            <w:shd w:val="clear" w:color="000000" w:fill="FFFFFF"/>
            <w:vAlign w:val="center"/>
            <w:hideMark/>
          </w:tcPr>
          <w:p w:rsidR="004E7D97" w:rsidRPr="004E7D97" w:rsidRDefault="004E7D97" w:rsidP="004E7D97">
            <w:pPr>
              <w:spacing w:after="0" w:line="240" w:lineRule="auto"/>
              <w:jc w:val="center"/>
              <w:rPr>
                <w:rFonts w:ascii="Arial" w:eastAsia="Times New Roman" w:hAnsi="Arial" w:cs="Arial"/>
                <w:color w:val="000000"/>
                <w:sz w:val="14"/>
                <w:szCs w:val="14"/>
                <w:lang w:eastAsia="es-MX"/>
              </w:rPr>
            </w:pPr>
            <w:r w:rsidRPr="004E7D97">
              <w:rPr>
                <w:rFonts w:ascii="Arial" w:eastAsia="Times New Roman" w:hAnsi="Arial" w:cs="Arial"/>
                <w:color w:val="000000"/>
                <w:sz w:val="14"/>
                <w:szCs w:val="14"/>
                <w:lang w:eastAsia="es-MX"/>
              </w:rPr>
              <w:t> </w:t>
            </w:r>
          </w:p>
        </w:tc>
        <w:tc>
          <w:tcPr>
            <w:tcW w:w="1365" w:type="dxa"/>
            <w:tcBorders>
              <w:top w:val="nil"/>
              <w:left w:val="nil"/>
              <w:bottom w:val="nil"/>
              <w:right w:val="single" w:sz="8" w:space="0" w:color="auto"/>
            </w:tcBorders>
            <w:shd w:val="clear" w:color="000000" w:fill="FFFFFF"/>
            <w:vAlign w:val="center"/>
            <w:hideMark/>
          </w:tcPr>
          <w:p w:rsidR="004E7D97" w:rsidRPr="004E7D97" w:rsidRDefault="004E7D97" w:rsidP="004E7D97">
            <w:pPr>
              <w:spacing w:after="0" w:line="240" w:lineRule="auto"/>
              <w:jc w:val="center"/>
              <w:rPr>
                <w:rFonts w:ascii="Arial" w:eastAsia="Times New Roman" w:hAnsi="Arial" w:cs="Arial"/>
                <w:color w:val="000000"/>
                <w:sz w:val="14"/>
                <w:szCs w:val="14"/>
                <w:lang w:eastAsia="es-MX"/>
              </w:rPr>
            </w:pPr>
            <w:r w:rsidRPr="004E7D97">
              <w:rPr>
                <w:rFonts w:ascii="Arial" w:eastAsia="Times New Roman" w:hAnsi="Arial" w:cs="Arial"/>
                <w:color w:val="000000"/>
                <w:sz w:val="14"/>
                <w:szCs w:val="14"/>
                <w:lang w:eastAsia="es-MX"/>
              </w:rPr>
              <w:t> </w:t>
            </w:r>
          </w:p>
        </w:tc>
      </w:tr>
      <w:tr w:rsidR="004E7D97" w:rsidRPr="004E7D97" w:rsidTr="004E7D97">
        <w:trPr>
          <w:trHeight w:val="206"/>
        </w:trPr>
        <w:tc>
          <w:tcPr>
            <w:tcW w:w="3014" w:type="dxa"/>
            <w:tcBorders>
              <w:top w:val="nil"/>
              <w:left w:val="single" w:sz="8" w:space="0" w:color="auto"/>
              <w:bottom w:val="nil"/>
              <w:right w:val="single" w:sz="8" w:space="0" w:color="auto"/>
            </w:tcBorders>
            <w:shd w:val="clear" w:color="000000" w:fill="FFFFFF"/>
            <w:vAlign w:val="center"/>
            <w:hideMark/>
          </w:tcPr>
          <w:p w:rsidR="004E7D97" w:rsidRPr="00FC3E48" w:rsidRDefault="004E7D97" w:rsidP="00FC3E48">
            <w:pPr>
              <w:spacing w:after="0" w:line="240" w:lineRule="auto"/>
              <w:ind w:firstLineChars="100" w:firstLine="141"/>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3.</w:t>
            </w:r>
            <w:r w:rsidRPr="00FC3E48">
              <w:rPr>
                <w:rFonts w:ascii="Times New Roman" w:eastAsia="Times New Roman" w:hAnsi="Times New Roman" w:cs="Times New Roman"/>
                <w:b/>
                <w:bCs/>
                <w:color w:val="000000"/>
                <w:sz w:val="14"/>
                <w:szCs w:val="14"/>
                <w:lang w:eastAsia="es-MX"/>
              </w:rPr>
              <w:t xml:space="preserve">  </w:t>
            </w:r>
            <w:r w:rsidRPr="00FC3E48">
              <w:rPr>
                <w:rFonts w:ascii="Arial" w:eastAsia="Times New Roman" w:hAnsi="Arial" w:cs="Arial"/>
                <w:b/>
                <w:bCs/>
                <w:color w:val="000000"/>
                <w:sz w:val="14"/>
                <w:szCs w:val="14"/>
                <w:lang w:eastAsia="es-MX"/>
              </w:rPr>
              <w:t xml:space="preserve">Ingresos Derivados de Financiamientos </w:t>
            </w:r>
          </w:p>
        </w:tc>
        <w:tc>
          <w:tcPr>
            <w:tcW w:w="1279"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 xml:space="preserve">                           -   </w:t>
            </w:r>
          </w:p>
        </w:tc>
        <w:tc>
          <w:tcPr>
            <w:tcW w:w="1279"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 xml:space="preserve">                           -   </w:t>
            </w:r>
          </w:p>
        </w:tc>
        <w:tc>
          <w:tcPr>
            <w:tcW w:w="1363"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 xml:space="preserve">                              -   </w:t>
            </w:r>
          </w:p>
        </w:tc>
        <w:tc>
          <w:tcPr>
            <w:tcW w:w="1365"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 xml:space="preserve">                              -   </w:t>
            </w:r>
          </w:p>
        </w:tc>
      </w:tr>
      <w:tr w:rsidR="004E7D97" w:rsidRPr="004E7D97" w:rsidTr="004E7D97">
        <w:trPr>
          <w:trHeight w:val="206"/>
        </w:trPr>
        <w:tc>
          <w:tcPr>
            <w:tcW w:w="3014" w:type="dxa"/>
            <w:tcBorders>
              <w:top w:val="nil"/>
              <w:left w:val="single" w:sz="8" w:space="0" w:color="auto"/>
              <w:bottom w:val="nil"/>
              <w:right w:val="single" w:sz="8" w:space="0" w:color="auto"/>
            </w:tcBorders>
            <w:shd w:val="clear" w:color="000000" w:fill="FFFFFF"/>
            <w:vAlign w:val="center"/>
            <w:hideMark/>
          </w:tcPr>
          <w:p w:rsidR="004E7D97" w:rsidRPr="00FC3E48" w:rsidRDefault="004E7D97" w:rsidP="004E7D97">
            <w:pPr>
              <w:spacing w:after="0" w:line="240" w:lineRule="auto"/>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A. Ingresos Derivados de Financiamientos</w:t>
            </w:r>
          </w:p>
        </w:tc>
        <w:tc>
          <w:tcPr>
            <w:tcW w:w="1279"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279"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63"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65"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r>
      <w:tr w:rsidR="004E7D97" w:rsidRPr="004E7D97" w:rsidTr="004E7D97">
        <w:trPr>
          <w:trHeight w:val="206"/>
        </w:trPr>
        <w:tc>
          <w:tcPr>
            <w:tcW w:w="3014" w:type="dxa"/>
            <w:tcBorders>
              <w:top w:val="nil"/>
              <w:left w:val="single" w:sz="8" w:space="0" w:color="auto"/>
              <w:bottom w:val="nil"/>
              <w:right w:val="single" w:sz="8" w:space="0" w:color="auto"/>
            </w:tcBorders>
            <w:shd w:val="clear" w:color="000000" w:fill="FFFFFF"/>
            <w:vAlign w:val="center"/>
            <w:hideMark/>
          </w:tcPr>
          <w:p w:rsidR="004E7D97" w:rsidRPr="004E7D97" w:rsidRDefault="004E7D97" w:rsidP="00FC3E48">
            <w:pPr>
              <w:spacing w:after="0" w:line="240" w:lineRule="auto"/>
              <w:ind w:firstLineChars="100" w:firstLine="141"/>
              <w:rPr>
                <w:rFonts w:ascii="Arial" w:eastAsia="Times New Roman" w:hAnsi="Arial" w:cs="Arial"/>
                <w:b/>
                <w:bCs/>
                <w:color w:val="000000"/>
                <w:sz w:val="14"/>
                <w:szCs w:val="14"/>
                <w:lang w:eastAsia="es-MX"/>
              </w:rPr>
            </w:pPr>
            <w:r w:rsidRPr="004E7D97">
              <w:rPr>
                <w:rFonts w:ascii="Arial" w:eastAsia="Times New Roman" w:hAnsi="Arial" w:cs="Arial"/>
                <w:b/>
                <w:bCs/>
                <w:color w:val="000000"/>
                <w:sz w:val="14"/>
                <w:szCs w:val="14"/>
                <w:lang w:eastAsia="es-MX"/>
              </w:rPr>
              <w:t> </w:t>
            </w:r>
          </w:p>
        </w:tc>
        <w:tc>
          <w:tcPr>
            <w:tcW w:w="1279" w:type="dxa"/>
            <w:tcBorders>
              <w:top w:val="nil"/>
              <w:left w:val="nil"/>
              <w:bottom w:val="nil"/>
              <w:right w:val="single" w:sz="8" w:space="0" w:color="auto"/>
            </w:tcBorders>
            <w:shd w:val="clear" w:color="000000" w:fill="FFFFFF"/>
            <w:vAlign w:val="center"/>
            <w:hideMark/>
          </w:tcPr>
          <w:p w:rsidR="004E7D97" w:rsidRPr="004E7D97" w:rsidRDefault="004E7D97" w:rsidP="004E7D97">
            <w:pPr>
              <w:spacing w:after="0" w:line="240" w:lineRule="auto"/>
              <w:jc w:val="center"/>
              <w:rPr>
                <w:rFonts w:ascii="Arial" w:eastAsia="Times New Roman" w:hAnsi="Arial" w:cs="Arial"/>
                <w:color w:val="000000"/>
                <w:sz w:val="14"/>
                <w:szCs w:val="14"/>
                <w:lang w:eastAsia="es-MX"/>
              </w:rPr>
            </w:pPr>
            <w:r w:rsidRPr="004E7D97">
              <w:rPr>
                <w:rFonts w:ascii="Arial" w:eastAsia="Times New Roman" w:hAnsi="Arial" w:cs="Arial"/>
                <w:color w:val="000000"/>
                <w:sz w:val="14"/>
                <w:szCs w:val="14"/>
                <w:lang w:eastAsia="es-MX"/>
              </w:rPr>
              <w:t> </w:t>
            </w:r>
          </w:p>
        </w:tc>
        <w:tc>
          <w:tcPr>
            <w:tcW w:w="1279" w:type="dxa"/>
            <w:tcBorders>
              <w:top w:val="nil"/>
              <w:left w:val="nil"/>
              <w:bottom w:val="nil"/>
              <w:right w:val="single" w:sz="8" w:space="0" w:color="auto"/>
            </w:tcBorders>
            <w:shd w:val="clear" w:color="000000" w:fill="FFFFFF"/>
            <w:vAlign w:val="center"/>
            <w:hideMark/>
          </w:tcPr>
          <w:p w:rsidR="004E7D97" w:rsidRPr="004E7D97" w:rsidRDefault="004E7D97" w:rsidP="004E7D97">
            <w:pPr>
              <w:spacing w:after="0" w:line="240" w:lineRule="auto"/>
              <w:jc w:val="center"/>
              <w:rPr>
                <w:rFonts w:ascii="Arial" w:eastAsia="Times New Roman" w:hAnsi="Arial" w:cs="Arial"/>
                <w:color w:val="000000"/>
                <w:sz w:val="14"/>
                <w:szCs w:val="14"/>
                <w:lang w:eastAsia="es-MX"/>
              </w:rPr>
            </w:pPr>
            <w:r w:rsidRPr="004E7D97">
              <w:rPr>
                <w:rFonts w:ascii="Arial" w:eastAsia="Times New Roman" w:hAnsi="Arial" w:cs="Arial"/>
                <w:color w:val="000000"/>
                <w:sz w:val="14"/>
                <w:szCs w:val="14"/>
                <w:lang w:eastAsia="es-MX"/>
              </w:rPr>
              <w:t> </w:t>
            </w:r>
          </w:p>
        </w:tc>
        <w:tc>
          <w:tcPr>
            <w:tcW w:w="1363" w:type="dxa"/>
            <w:tcBorders>
              <w:top w:val="nil"/>
              <w:left w:val="nil"/>
              <w:bottom w:val="nil"/>
              <w:right w:val="single" w:sz="8" w:space="0" w:color="auto"/>
            </w:tcBorders>
            <w:shd w:val="clear" w:color="000000" w:fill="FFFFFF"/>
            <w:vAlign w:val="center"/>
            <w:hideMark/>
          </w:tcPr>
          <w:p w:rsidR="004E7D97" w:rsidRPr="004E7D97" w:rsidRDefault="004E7D97" w:rsidP="004E7D97">
            <w:pPr>
              <w:spacing w:after="0" w:line="240" w:lineRule="auto"/>
              <w:jc w:val="center"/>
              <w:rPr>
                <w:rFonts w:ascii="Arial" w:eastAsia="Times New Roman" w:hAnsi="Arial" w:cs="Arial"/>
                <w:color w:val="000000"/>
                <w:sz w:val="14"/>
                <w:szCs w:val="14"/>
                <w:lang w:eastAsia="es-MX"/>
              </w:rPr>
            </w:pPr>
            <w:r w:rsidRPr="004E7D97">
              <w:rPr>
                <w:rFonts w:ascii="Arial" w:eastAsia="Times New Roman" w:hAnsi="Arial" w:cs="Arial"/>
                <w:color w:val="000000"/>
                <w:sz w:val="14"/>
                <w:szCs w:val="14"/>
                <w:lang w:eastAsia="es-MX"/>
              </w:rPr>
              <w:t> </w:t>
            </w:r>
          </w:p>
        </w:tc>
        <w:tc>
          <w:tcPr>
            <w:tcW w:w="1365" w:type="dxa"/>
            <w:tcBorders>
              <w:top w:val="nil"/>
              <w:left w:val="nil"/>
              <w:bottom w:val="nil"/>
              <w:right w:val="single" w:sz="8" w:space="0" w:color="auto"/>
            </w:tcBorders>
            <w:shd w:val="clear" w:color="000000" w:fill="FFFFFF"/>
            <w:vAlign w:val="center"/>
            <w:hideMark/>
          </w:tcPr>
          <w:p w:rsidR="004E7D97" w:rsidRPr="004E7D97" w:rsidRDefault="004E7D97" w:rsidP="004E7D97">
            <w:pPr>
              <w:spacing w:after="0" w:line="240" w:lineRule="auto"/>
              <w:jc w:val="center"/>
              <w:rPr>
                <w:rFonts w:ascii="Arial" w:eastAsia="Times New Roman" w:hAnsi="Arial" w:cs="Arial"/>
                <w:color w:val="000000"/>
                <w:sz w:val="14"/>
                <w:szCs w:val="14"/>
                <w:lang w:eastAsia="es-MX"/>
              </w:rPr>
            </w:pPr>
            <w:r w:rsidRPr="004E7D97">
              <w:rPr>
                <w:rFonts w:ascii="Arial" w:eastAsia="Times New Roman" w:hAnsi="Arial" w:cs="Arial"/>
                <w:color w:val="000000"/>
                <w:sz w:val="14"/>
                <w:szCs w:val="14"/>
                <w:lang w:eastAsia="es-MX"/>
              </w:rPr>
              <w:t> </w:t>
            </w:r>
          </w:p>
        </w:tc>
      </w:tr>
      <w:tr w:rsidR="004E7D97" w:rsidRPr="004E7D97" w:rsidTr="004E7D97">
        <w:trPr>
          <w:trHeight w:val="206"/>
        </w:trPr>
        <w:tc>
          <w:tcPr>
            <w:tcW w:w="3014" w:type="dxa"/>
            <w:tcBorders>
              <w:top w:val="nil"/>
              <w:left w:val="single" w:sz="8" w:space="0" w:color="auto"/>
              <w:bottom w:val="nil"/>
              <w:right w:val="single" w:sz="8" w:space="0" w:color="auto"/>
            </w:tcBorders>
            <w:shd w:val="clear" w:color="000000" w:fill="FFFFFF"/>
            <w:vAlign w:val="center"/>
            <w:hideMark/>
          </w:tcPr>
          <w:p w:rsidR="004E7D97" w:rsidRPr="00FC3E48" w:rsidRDefault="004E7D97" w:rsidP="00FC3E48">
            <w:pPr>
              <w:spacing w:after="0" w:line="240" w:lineRule="auto"/>
              <w:ind w:firstLineChars="100" w:firstLine="141"/>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4.  Total de Ingresos Proyectados</w:t>
            </w:r>
          </w:p>
        </w:tc>
        <w:tc>
          <w:tcPr>
            <w:tcW w:w="1279"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 xml:space="preserve">      104,292,295.36 </w:t>
            </w:r>
          </w:p>
        </w:tc>
        <w:tc>
          <w:tcPr>
            <w:tcW w:w="1279"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 xml:space="preserve">      112,792,117.43 </w:t>
            </w:r>
          </w:p>
        </w:tc>
        <w:tc>
          <w:tcPr>
            <w:tcW w:w="1363"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 xml:space="preserve">        123,796,603.02 </w:t>
            </w:r>
          </w:p>
        </w:tc>
        <w:tc>
          <w:tcPr>
            <w:tcW w:w="1365"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 xml:space="preserve">        133,886,026.17 </w:t>
            </w:r>
          </w:p>
        </w:tc>
      </w:tr>
      <w:tr w:rsidR="004E7D97" w:rsidRPr="004E7D97" w:rsidTr="004E7D97">
        <w:trPr>
          <w:trHeight w:val="206"/>
        </w:trPr>
        <w:tc>
          <w:tcPr>
            <w:tcW w:w="3014" w:type="dxa"/>
            <w:tcBorders>
              <w:top w:val="nil"/>
              <w:left w:val="single" w:sz="8" w:space="0" w:color="auto"/>
              <w:bottom w:val="nil"/>
              <w:right w:val="single" w:sz="8" w:space="0" w:color="auto"/>
            </w:tcBorders>
            <w:shd w:val="clear" w:color="000000" w:fill="FFFFFF"/>
            <w:vAlign w:val="center"/>
            <w:hideMark/>
          </w:tcPr>
          <w:p w:rsidR="004E7D97" w:rsidRPr="00FC3E48" w:rsidRDefault="004E7D97" w:rsidP="004E7D97">
            <w:pPr>
              <w:spacing w:after="0" w:line="240" w:lineRule="auto"/>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w:t>
            </w:r>
          </w:p>
        </w:tc>
        <w:tc>
          <w:tcPr>
            <w:tcW w:w="1279"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w:t>
            </w:r>
          </w:p>
        </w:tc>
        <w:tc>
          <w:tcPr>
            <w:tcW w:w="1279"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w:t>
            </w:r>
          </w:p>
        </w:tc>
        <w:tc>
          <w:tcPr>
            <w:tcW w:w="1363"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w:t>
            </w:r>
          </w:p>
        </w:tc>
        <w:tc>
          <w:tcPr>
            <w:tcW w:w="1365"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w:t>
            </w:r>
          </w:p>
        </w:tc>
      </w:tr>
      <w:tr w:rsidR="004E7D97" w:rsidRPr="004E7D97" w:rsidTr="004E7D97">
        <w:trPr>
          <w:trHeight w:val="206"/>
        </w:trPr>
        <w:tc>
          <w:tcPr>
            <w:tcW w:w="3014" w:type="dxa"/>
            <w:tcBorders>
              <w:top w:val="nil"/>
              <w:left w:val="single" w:sz="8" w:space="0" w:color="auto"/>
              <w:bottom w:val="nil"/>
              <w:right w:val="single" w:sz="8" w:space="0" w:color="auto"/>
            </w:tcBorders>
            <w:shd w:val="clear" w:color="000000" w:fill="FFFFFF"/>
            <w:vAlign w:val="center"/>
            <w:hideMark/>
          </w:tcPr>
          <w:p w:rsidR="004E7D97" w:rsidRPr="00FC3E48" w:rsidRDefault="004E7D97" w:rsidP="004E7D97">
            <w:pPr>
              <w:spacing w:after="0" w:line="240" w:lineRule="auto"/>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Datos Informativos</w:t>
            </w:r>
          </w:p>
        </w:tc>
        <w:tc>
          <w:tcPr>
            <w:tcW w:w="1279"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w:t>
            </w:r>
          </w:p>
        </w:tc>
        <w:tc>
          <w:tcPr>
            <w:tcW w:w="1279"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w:t>
            </w:r>
          </w:p>
        </w:tc>
        <w:tc>
          <w:tcPr>
            <w:tcW w:w="1363"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w:t>
            </w:r>
          </w:p>
        </w:tc>
        <w:tc>
          <w:tcPr>
            <w:tcW w:w="1365"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w:t>
            </w:r>
          </w:p>
        </w:tc>
      </w:tr>
      <w:tr w:rsidR="004E7D97" w:rsidRPr="004E7D97" w:rsidTr="004E7D97">
        <w:trPr>
          <w:trHeight w:val="411"/>
        </w:trPr>
        <w:tc>
          <w:tcPr>
            <w:tcW w:w="3014" w:type="dxa"/>
            <w:tcBorders>
              <w:top w:val="nil"/>
              <w:left w:val="single" w:sz="8" w:space="0" w:color="auto"/>
              <w:bottom w:val="nil"/>
              <w:right w:val="single" w:sz="8" w:space="0" w:color="auto"/>
            </w:tcBorders>
            <w:shd w:val="clear" w:color="000000" w:fill="FFFFFF"/>
            <w:vAlign w:val="center"/>
            <w:hideMark/>
          </w:tcPr>
          <w:p w:rsidR="004E7D97" w:rsidRPr="00FC3E48" w:rsidRDefault="004E7D97" w:rsidP="004E7D97">
            <w:pPr>
              <w:spacing w:after="0" w:line="240" w:lineRule="auto"/>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1. Ingresos Derivados de Financiamientos con Fuente de Pago de Recursos de Libre Disposición **</w:t>
            </w:r>
          </w:p>
        </w:tc>
        <w:tc>
          <w:tcPr>
            <w:tcW w:w="1279"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279"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63"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65"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r>
      <w:tr w:rsidR="004E7D97" w:rsidRPr="004E7D97" w:rsidTr="004E7D97">
        <w:trPr>
          <w:trHeight w:val="411"/>
        </w:trPr>
        <w:tc>
          <w:tcPr>
            <w:tcW w:w="3014" w:type="dxa"/>
            <w:tcBorders>
              <w:top w:val="nil"/>
              <w:left w:val="single" w:sz="8" w:space="0" w:color="auto"/>
              <w:bottom w:val="nil"/>
              <w:right w:val="single" w:sz="8" w:space="0" w:color="auto"/>
            </w:tcBorders>
            <w:shd w:val="clear" w:color="000000" w:fill="FFFFFF"/>
            <w:vAlign w:val="center"/>
            <w:hideMark/>
          </w:tcPr>
          <w:p w:rsidR="004E7D97" w:rsidRPr="00FC3E48" w:rsidRDefault="004E7D97" w:rsidP="004E7D97">
            <w:pPr>
              <w:spacing w:after="0" w:line="240" w:lineRule="auto"/>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2. Ingresos Derivados de Financiamientos con Fuente de Pago de Transferencias Federales Etiquetadas</w:t>
            </w:r>
          </w:p>
        </w:tc>
        <w:tc>
          <w:tcPr>
            <w:tcW w:w="1279"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279"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63"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65"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r>
      <w:tr w:rsidR="004E7D97" w:rsidRPr="004E7D97" w:rsidTr="004E7D97">
        <w:trPr>
          <w:trHeight w:val="206"/>
        </w:trPr>
        <w:tc>
          <w:tcPr>
            <w:tcW w:w="3014" w:type="dxa"/>
            <w:tcBorders>
              <w:top w:val="nil"/>
              <w:left w:val="single" w:sz="8" w:space="0" w:color="auto"/>
              <w:bottom w:val="nil"/>
              <w:right w:val="single" w:sz="8" w:space="0" w:color="auto"/>
            </w:tcBorders>
            <w:shd w:val="clear" w:color="000000" w:fill="FFFFFF"/>
            <w:vAlign w:val="center"/>
            <w:hideMark/>
          </w:tcPr>
          <w:p w:rsidR="004E7D97" w:rsidRPr="00FC3E48" w:rsidRDefault="004E7D97" w:rsidP="004E7D97">
            <w:pPr>
              <w:spacing w:after="0" w:line="240" w:lineRule="auto"/>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 xml:space="preserve">3. Ingresos Derivados de Financiamiento </w:t>
            </w:r>
          </w:p>
        </w:tc>
        <w:tc>
          <w:tcPr>
            <w:tcW w:w="1279"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 xml:space="preserve">                           -   </w:t>
            </w:r>
          </w:p>
        </w:tc>
        <w:tc>
          <w:tcPr>
            <w:tcW w:w="1279"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 xml:space="preserve">                           -   </w:t>
            </w:r>
          </w:p>
        </w:tc>
        <w:tc>
          <w:tcPr>
            <w:tcW w:w="1363"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 xml:space="preserve">                              -   </w:t>
            </w:r>
          </w:p>
        </w:tc>
        <w:tc>
          <w:tcPr>
            <w:tcW w:w="1365" w:type="dxa"/>
            <w:tcBorders>
              <w:top w:val="nil"/>
              <w:left w:val="nil"/>
              <w:bottom w:val="nil"/>
              <w:right w:val="single" w:sz="8" w:space="0" w:color="auto"/>
            </w:tcBorders>
            <w:shd w:val="clear" w:color="000000" w:fill="FFFFFF"/>
            <w:vAlign w:val="center"/>
            <w:hideMark/>
          </w:tcPr>
          <w:p w:rsidR="004E7D97" w:rsidRPr="00FC3E48" w:rsidRDefault="004E7D97" w:rsidP="004E7D97">
            <w:pPr>
              <w:spacing w:after="0" w:line="240" w:lineRule="auto"/>
              <w:jc w:val="center"/>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 xml:space="preserve">                              -   </w:t>
            </w:r>
          </w:p>
        </w:tc>
      </w:tr>
      <w:tr w:rsidR="004E7D97" w:rsidRPr="004E7D97" w:rsidTr="004E7D97">
        <w:trPr>
          <w:trHeight w:val="220"/>
        </w:trPr>
        <w:tc>
          <w:tcPr>
            <w:tcW w:w="3014" w:type="dxa"/>
            <w:tcBorders>
              <w:top w:val="nil"/>
              <w:left w:val="single" w:sz="8" w:space="0" w:color="auto"/>
              <w:bottom w:val="single" w:sz="8" w:space="0" w:color="auto"/>
              <w:right w:val="single" w:sz="8" w:space="0" w:color="auto"/>
            </w:tcBorders>
            <w:shd w:val="clear" w:color="000000" w:fill="FFFFFF"/>
            <w:vAlign w:val="center"/>
            <w:hideMark/>
          </w:tcPr>
          <w:p w:rsidR="004E7D97" w:rsidRPr="00FC3E48" w:rsidRDefault="004E7D97" w:rsidP="004E7D97">
            <w:pPr>
              <w:spacing w:after="0" w:line="240" w:lineRule="auto"/>
              <w:jc w:val="both"/>
              <w:rPr>
                <w:rFonts w:ascii="Arial" w:eastAsia="Times New Roman" w:hAnsi="Arial" w:cs="Arial"/>
                <w:i/>
                <w:iCs/>
                <w:color w:val="000000"/>
                <w:sz w:val="14"/>
                <w:szCs w:val="14"/>
                <w:lang w:eastAsia="es-MX"/>
              </w:rPr>
            </w:pPr>
            <w:r w:rsidRPr="00FC3E48">
              <w:rPr>
                <w:rFonts w:ascii="Arial" w:eastAsia="Times New Roman" w:hAnsi="Arial" w:cs="Arial"/>
                <w:i/>
                <w:iCs/>
                <w:color w:val="000000"/>
                <w:sz w:val="14"/>
                <w:szCs w:val="14"/>
                <w:lang w:eastAsia="es-MX"/>
              </w:rPr>
              <w:t> </w:t>
            </w:r>
          </w:p>
        </w:tc>
        <w:tc>
          <w:tcPr>
            <w:tcW w:w="1279" w:type="dxa"/>
            <w:tcBorders>
              <w:top w:val="nil"/>
              <w:left w:val="nil"/>
              <w:bottom w:val="single" w:sz="8" w:space="0" w:color="auto"/>
              <w:right w:val="single" w:sz="8" w:space="0" w:color="auto"/>
            </w:tcBorders>
            <w:shd w:val="clear" w:color="000000" w:fill="FFFFFF"/>
            <w:vAlign w:val="center"/>
            <w:hideMark/>
          </w:tcPr>
          <w:p w:rsidR="004E7D97" w:rsidRPr="00FC3E48" w:rsidRDefault="004E7D97" w:rsidP="004E7D97">
            <w:pPr>
              <w:spacing w:after="0" w:line="240" w:lineRule="auto"/>
              <w:jc w:val="both"/>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w:t>
            </w:r>
          </w:p>
        </w:tc>
        <w:tc>
          <w:tcPr>
            <w:tcW w:w="1279" w:type="dxa"/>
            <w:tcBorders>
              <w:top w:val="nil"/>
              <w:left w:val="nil"/>
              <w:bottom w:val="single" w:sz="8" w:space="0" w:color="auto"/>
              <w:right w:val="single" w:sz="8" w:space="0" w:color="auto"/>
            </w:tcBorders>
            <w:shd w:val="clear" w:color="000000" w:fill="FFFFFF"/>
            <w:vAlign w:val="center"/>
            <w:hideMark/>
          </w:tcPr>
          <w:p w:rsidR="004E7D97" w:rsidRPr="00FC3E48" w:rsidRDefault="004E7D97" w:rsidP="004E7D97">
            <w:pPr>
              <w:spacing w:after="0" w:line="240" w:lineRule="auto"/>
              <w:jc w:val="both"/>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w:t>
            </w:r>
          </w:p>
        </w:tc>
        <w:tc>
          <w:tcPr>
            <w:tcW w:w="1363" w:type="dxa"/>
            <w:tcBorders>
              <w:top w:val="nil"/>
              <w:left w:val="nil"/>
              <w:bottom w:val="single" w:sz="8" w:space="0" w:color="auto"/>
              <w:right w:val="single" w:sz="8" w:space="0" w:color="auto"/>
            </w:tcBorders>
            <w:shd w:val="clear" w:color="000000" w:fill="FFFFFF"/>
            <w:vAlign w:val="center"/>
            <w:hideMark/>
          </w:tcPr>
          <w:p w:rsidR="004E7D97" w:rsidRPr="00FC3E48" w:rsidRDefault="004E7D97" w:rsidP="004E7D97">
            <w:pPr>
              <w:spacing w:after="0" w:line="240" w:lineRule="auto"/>
              <w:jc w:val="both"/>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w:t>
            </w:r>
          </w:p>
        </w:tc>
        <w:tc>
          <w:tcPr>
            <w:tcW w:w="1365" w:type="dxa"/>
            <w:tcBorders>
              <w:top w:val="nil"/>
              <w:left w:val="nil"/>
              <w:bottom w:val="single" w:sz="8" w:space="0" w:color="auto"/>
              <w:right w:val="single" w:sz="8" w:space="0" w:color="auto"/>
            </w:tcBorders>
            <w:shd w:val="clear" w:color="000000" w:fill="FFFFFF"/>
            <w:vAlign w:val="center"/>
            <w:hideMark/>
          </w:tcPr>
          <w:p w:rsidR="004E7D97" w:rsidRPr="00FC3E48" w:rsidRDefault="004E7D97" w:rsidP="004E7D97">
            <w:pPr>
              <w:spacing w:after="0" w:line="240" w:lineRule="auto"/>
              <w:jc w:val="both"/>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w:t>
            </w:r>
          </w:p>
        </w:tc>
      </w:tr>
    </w:tbl>
    <w:p w:rsidR="00036FE5" w:rsidRDefault="00036FE5" w:rsidP="00956ED8">
      <w:pPr>
        <w:spacing w:after="0" w:line="240" w:lineRule="auto"/>
        <w:jc w:val="center"/>
        <w:rPr>
          <w:rFonts w:ascii="Arial" w:eastAsia="Times New Roman" w:hAnsi="Arial" w:cs="Arial"/>
          <w:b/>
          <w:bCs/>
          <w:color w:val="000000"/>
          <w:sz w:val="24"/>
          <w:szCs w:val="24"/>
          <w:lang w:eastAsia="es-MX"/>
        </w:rPr>
      </w:pPr>
    </w:p>
    <w:p w:rsidR="00FC3E48" w:rsidRDefault="00FC3E48" w:rsidP="00956ED8">
      <w:pPr>
        <w:spacing w:after="0" w:line="240" w:lineRule="auto"/>
        <w:jc w:val="center"/>
        <w:rPr>
          <w:rFonts w:ascii="Arial" w:eastAsia="Times New Roman" w:hAnsi="Arial" w:cs="Arial"/>
          <w:b/>
          <w:bCs/>
          <w:color w:val="000000"/>
          <w:sz w:val="24"/>
          <w:szCs w:val="24"/>
          <w:lang w:eastAsia="es-MX"/>
        </w:rPr>
      </w:pPr>
    </w:p>
    <w:tbl>
      <w:tblPr>
        <w:tblW w:w="8946" w:type="dxa"/>
        <w:tblInd w:w="55" w:type="dxa"/>
        <w:tblCellMar>
          <w:left w:w="70" w:type="dxa"/>
          <w:right w:w="70" w:type="dxa"/>
        </w:tblCellMar>
        <w:tblLook w:val="04A0" w:firstRow="1" w:lastRow="0" w:firstColumn="1" w:lastColumn="0" w:noHBand="0" w:noVBand="1"/>
      </w:tblPr>
      <w:tblGrid>
        <w:gridCol w:w="3622"/>
        <w:gridCol w:w="1331"/>
        <w:gridCol w:w="1331"/>
        <w:gridCol w:w="1331"/>
        <w:gridCol w:w="1331"/>
      </w:tblGrid>
      <w:tr w:rsidR="00FC3E48" w:rsidRPr="00FC3E48" w:rsidTr="00FC3E48">
        <w:trPr>
          <w:trHeight w:val="339"/>
        </w:trPr>
        <w:tc>
          <w:tcPr>
            <w:tcW w:w="8945" w:type="dxa"/>
            <w:gridSpan w:val="5"/>
            <w:tcBorders>
              <w:top w:val="single" w:sz="8" w:space="0" w:color="auto"/>
              <w:left w:val="single" w:sz="8" w:space="0" w:color="auto"/>
              <w:bottom w:val="single" w:sz="8" w:space="0" w:color="808080"/>
              <w:right w:val="nil"/>
            </w:tcBorders>
            <w:shd w:val="clear" w:color="000000" w:fill="FFFFFF"/>
            <w:noWrap/>
            <w:vAlign w:val="center"/>
            <w:hideMark/>
          </w:tcPr>
          <w:p w:rsidR="00FC3E48" w:rsidRPr="00FC3E48" w:rsidRDefault="00FC3E48" w:rsidP="00FC3E48">
            <w:pPr>
              <w:spacing w:after="0" w:line="240" w:lineRule="auto"/>
              <w:jc w:val="center"/>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Formato 7 c) Resultados de Ingresos - LDF</w:t>
            </w:r>
          </w:p>
        </w:tc>
      </w:tr>
      <w:tr w:rsidR="00FC3E48" w:rsidRPr="00FC3E48" w:rsidTr="00FC3E48">
        <w:trPr>
          <w:trHeight w:val="258"/>
        </w:trPr>
        <w:tc>
          <w:tcPr>
            <w:tcW w:w="8945" w:type="dxa"/>
            <w:gridSpan w:val="5"/>
            <w:tcBorders>
              <w:top w:val="single" w:sz="8" w:space="0" w:color="808080"/>
              <w:left w:val="single" w:sz="8" w:space="0" w:color="auto"/>
              <w:bottom w:val="nil"/>
              <w:right w:val="nil"/>
            </w:tcBorders>
            <w:shd w:val="clear" w:color="auto" w:fill="auto"/>
            <w:vAlign w:val="center"/>
            <w:hideMark/>
          </w:tcPr>
          <w:p w:rsidR="00FC3E48" w:rsidRPr="00FC3E48" w:rsidRDefault="00FC3E48" w:rsidP="00FC3E48">
            <w:pPr>
              <w:spacing w:after="0" w:line="240" w:lineRule="auto"/>
              <w:jc w:val="center"/>
              <w:rPr>
                <w:rFonts w:ascii="Calibri" w:eastAsia="Times New Roman" w:hAnsi="Calibri" w:cs="Times New Roman"/>
                <w:b/>
                <w:bCs/>
                <w:color w:val="FF0000"/>
                <w:sz w:val="14"/>
                <w:szCs w:val="14"/>
                <w:lang w:eastAsia="es-MX"/>
              </w:rPr>
            </w:pPr>
            <w:r w:rsidRPr="00FC3E48">
              <w:rPr>
                <w:rFonts w:ascii="Calibri" w:eastAsia="Times New Roman" w:hAnsi="Calibri" w:cs="Times New Roman"/>
                <w:b/>
                <w:bCs/>
                <w:color w:val="FF0000"/>
                <w:sz w:val="14"/>
                <w:szCs w:val="14"/>
                <w:lang w:eastAsia="es-MX"/>
              </w:rPr>
              <w:t>MUNICIPIO CUQUIO JALISCO</w:t>
            </w:r>
          </w:p>
        </w:tc>
      </w:tr>
      <w:tr w:rsidR="00FC3E48" w:rsidRPr="00FC3E48" w:rsidTr="00FC3E48">
        <w:trPr>
          <w:trHeight w:val="242"/>
        </w:trPr>
        <w:tc>
          <w:tcPr>
            <w:tcW w:w="8945" w:type="dxa"/>
            <w:gridSpan w:val="5"/>
            <w:tcBorders>
              <w:top w:val="nil"/>
              <w:left w:val="single" w:sz="8" w:space="0" w:color="auto"/>
              <w:bottom w:val="nil"/>
              <w:right w:val="nil"/>
            </w:tcBorders>
            <w:shd w:val="clear" w:color="000000" w:fill="FFFFFF"/>
            <w:noWrap/>
            <w:vAlign w:val="center"/>
            <w:hideMark/>
          </w:tcPr>
          <w:p w:rsidR="00FC3E48" w:rsidRPr="00FC3E48" w:rsidRDefault="00FC3E48" w:rsidP="00FC3E48">
            <w:pPr>
              <w:spacing w:after="0" w:line="240" w:lineRule="auto"/>
              <w:jc w:val="center"/>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Resultados de Ingresos - LDF</w:t>
            </w:r>
          </w:p>
        </w:tc>
      </w:tr>
      <w:tr w:rsidR="00FC3E48" w:rsidRPr="00FC3E48" w:rsidTr="00FC3E48">
        <w:trPr>
          <w:trHeight w:val="258"/>
        </w:trPr>
        <w:tc>
          <w:tcPr>
            <w:tcW w:w="8945" w:type="dxa"/>
            <w:gridSpan w:val="5"/>
            <w:tcBorders>
              <w:top w:val="nil"/>
              <w:left w:val="single" w:sz="8" w:space="0" w:color="auto"/>
              <w:bottom w:val="single" w:sz="8" w:space="0" w:color="auto"/>
              <w:right w:val="nil"/>
            </w:tcBorders>
            <w:shd w:val="clear" w:color="000000" w:fill="FFFFFF"/>
            <w:noWrap/>
            <w:vAlign w:val="center"/>
            <w:hideMark/>
          </w:tcPr>
          <w:p w:rsidR="00FC3E48" w:rsidRPr="00FC3E48" w:rsidRDefault="00FC3E48" w:rsidP="00FC3E48">
            <w:pPr>
              <w:spacing w:after="0" w:line="240" w:lineRule="auto"/>
              <w:jc w:val="center"/>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(PESOS)</w:t>
            </w:r>
          </w:p>
        </w:tc>
      </w:tr>
      <w:tr w:rsidR="00FC3E48" w:rsidRPr="00FC3E48" w:rsidTr="00FC3E48">
        <w:trPr>
          <w:trHeight w:val="258"/>
        </w:trPr>
        <w:tc>
          <w:tcPr>
            <w:tcW w:w="3622" w:type="dxa"/>
            <w:tcBorders>
              <w:top w:val="single" w:sz="8" w:space="0" w:color="auto"/>
              <w:left w:val="single" w:sz="8" w:space="0" w:color="auto"/>
              <w:bottom w:val="single" w:sz="8" w:space="0" w:color="auto"/>
              <w:right w:val="single" w:sz="8" w:space="0" w:color="auto"/>
            </w:tcBorders>
            <w:shd w:val="clear" w:color="000000" w:fill="FFFFFF"/>
            <w:noWrap/>
            <w:vAlign w:val="center"/>
            <w:hideMark/>
          </w:tcPr>
          <w:p w:rsidR="00FC3E48" w:rsidRPr="00FC3E48" w:rsidRDefault="00FC3E48" w:rsidP="00FC3E48">
            <w:pPr>
              <w:spacing w:after="0" w:line="240" w:lineRule="auto"/>
              <w:jc w:val="center"/>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 xml:space="preserve">Concepto </w:t>
            </w:r>
          </w:p>
        </w:tc>
        <w:tc>
          <w:tcPr>
            <w:tcW w:w="1331" w:type="dxa"/>
            <w:tcBorders>
              <w:top w:val="single" w:sz="8" w:space="0" w:color="auto"/>
              <w:left w:val="nil"/>
              <w:bottom w:val="single" w:sz="8" w:space="0" w:color="auto"/>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 xml:space="preserve">2019 </w:t>
            </w:r>
            <w:r w:rsidRPr="00FC3E48">
              <w:rPr>
                <w:rFonts w:ascii="Arial" w:eastAsia="Times New Roman" w:hAnsi="Arial" w:cs="Arial"/>
                <w:b/>
                <w:bCs/>
                <w:color w:val="000000"/>
                <w:sz w:val="14"/>
                <w:szCs w:val="14"/>
                <w:vertAlign w:val="superscript"/>
                <w:lang w:eastAsia="es-MX"/>
              </w:rPr>
              <w:t xml:space="preserve">1 </w:t>
            </w:r>
          </w:p>
        </w:tc>
        <w:tc>
          <w:tcPr>
            <w:tcW w:w="1331" w:type="dxa"/>
            <w:tcBorders>
              <w:top w:val="single" w:sz="8" w:space="0" w:color="auto"/>
              <w:left w:val="nil"/>
              <w:bottom w:val="single" w:sz="8" w:space="0" w:color="auto"/>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 xml:space="preserve">2020 </w:t>
            </w:r>
            <w:r w:rsidRPr="00FC3E48">
              <w:rPr>
                <w:rFonts w:ascii="Arial" w:eastAsia="Times New Roman" w:hAnsi="Arial" w:cs="Arial"/>
                <w:b/>
                <w:bCs/>
                <w:color w:val="000000"/>
                <w:sz w:val="14"/>
                <w:szCs w:val="14"/>
                <w:vertAlign w:val="superscript"/>
                <w:lang w:eastAsia="es-MX"/>
              </w:rPr>
              <w:t xml:space="preserve">1 </w:t>
            </w:r>
          </w:p>
        </w:tc>
        <w:tc>
          <w:tcPr>
            <w:tcW w:w="1331" w:type="dxa"/>
            <w:tcBorders>
              <w:top w:val="single" w:sz="8" w:space="0" w:color="auto"/>
              <w:left w:val="nil"/>
              <w:bottom w:val="single" w:sz="8" w:space="0" w:color="auto"/>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 xml:space="preserve">2021 </w:t>
            </w:r>
            <w:r w:rsidRPr="00FC3E48">
              <w:rPr>
                <w:rFonts w:ascii="Arial" w:eastAsia="Times New Roman" w:hAnsi="Arial" w:cs="Arial"/>
                <w:b/>
                <w:bCs/>
                <w:color w:val="000000"/>
                <w:sz w:val="14"/>
                <w:szCs w:val="14"/>
                <w:vertAlign w:val="superscript"/>
                <w:lang w:eastAsia="es-MX"/>
              </w:rPr>
              <w:t xml:space="preserve">1 </w:t>
            </w:r>
          </w:p>
        </w:tc>
        <w:tc>
          <w:tcPr>
            <w:tcW w:w="1331" w:type="dxa"/>
            <w:tcBorders>
              <w:top w:val="single" w:sz="8" w:space="0" w:color="auto"/>
              <w:left w:val="nil"/>
              <w:bottom w:val="single" w:sz="8" w:space="0" w:color="auto"/>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 xml:space="preserve">2022 </w:t>
            </w:r>
            <w:r w:rsidRPr="00FC3E48">
              <w:rPr>
                <w:rFonts w:ascii="Arial" w:eastAsia="Times New Roman" w:hAnsi="Arial" w:cs="Arial"/>
                <w:b/>
                <w:bCs/>
                <w:color w:val="000000"/>
                <w:sz w:val="14"/>
                <w:szCs w:val="14"/>
                <w:vertAlign w:val="superscript"/>
                <w:lang w:eastAsia="es-MX"/>
              </w:rPr>
              <w:t xml:space="preserve">2 </w:t>
            </w:r>
          </w:p>
        </w:tc>
      </w:tr>
      <w:tr w:rsidR="00FC3E48" w:rsidRPr="00FC3E48" w:rsidTr="00FC3E48">
        <w:trPr>
          <w:trHeight w:val="242"/>
        </w:trPr>
        <w:tc>
          <w:tcPr>
            <w:tcW w:w="3622" w:type="dxa"/>
            <w:tcBorders>
              <w:top w:val="nil"/>
              <w:left w:val="single" w:sz="8" w:space="0" w:color="auto"/>
              <w:bottom w:val="nil"/>
              <w:right w:val="single" w:sz="8" w:space="0" w:color="auto"/>
            </w:tcBorders>
            <w:shd w:val="clear" w:color="000000" w:fill="FFFFFF"/>
            <w:vAlign w:val="center"/>
            <w:hideMark/>
          </w:tcPr>
          <w:p w:rsidR="00FC3E48" w:rsidRPr="00FC3E48" w:rsidRDefault="00FC3E48" w:rsidP="00FC3E48">
            <w:pPr>
              <w:spacing w:after="0" w:line="240" w:lineRule="auto"/>
              <w:ind w:firstLineChars="100" w:firstLine="141"/>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1.</w:t>
            </w:r>
            <w:r w:rsidRPr="00FC3E48">
              <w:rPr>
                <w:rFonts w:ascii="Times New Roman" w:eastAsia="Times New Roman" w:hAnsi="Times New Roman" w:cs="Times New Roman"/>
                <w:b/>
                <w:bCs/>
                <w:color w:val="000000"/>
                <w:sz w:val="14"/>
                <w:szCs w:val="14"/>
                <w:lang w:eastAsia="es-MX"/>
              </w:rPr>
              <w:t xml:space="preserve">  </w:t>
            </w:r>
            <w:r w:rsidRPr="00FC3E48">
              <w:rPr>
                <w:rFonts w:ascii="Arial" w:eastAsia="Times New Roman" w:hAnsi="Arial" w:cs="Arial"/>
                <w:b/>
                <w:bCs/>
                <w:color w:val="000000"/>
                <w:sz w:val="14"/>
                <w:szCs w:val="14"/>
                <w:lang w:eastAsia="es-MX"/>
              </w:rPr>
              <w:t xml:space="preserve">Ingresos de Libre Disposición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 xml:space="preserve">      15,144,517.25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 xml:space="preserve">      15,901,745.00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 xml:space="preserve">      19,016,366.73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 xml:space="preserve">      17,575,341.00 </w:t>
            </w:r>
          </w:p>
        </w:tc>
      </w:tr>
      <w:tr w:rsidR="00FC3E48" w:rsidRPr="00FC3E48" w:rsidTr="00FC3E48">
        <w:trPr>
          <w:trHeight w:val="242"/>
        </w:trPr>
        <w:tc>
          <w:tcPr>
            <w:tcW w:w="3622" w:type="dxa"/>
            <w:tcBorders>
              <w:top w:val="nil"/>
              <w:left w:val="single" w:sz="8" w:space="0" w:color="auto"/>
              <w:bottom w:val="nil"/>
              <w:right w:val="single" w:sz="8" w:space="0" w:color="auto"/>
            </w:tcBorders>
            <w:shd w:val="clear" w:color="000000" w:fill="FFFFFF"/>
            <w:vAlign w:val="center"/>
            <w:hideMark/>
          </w:tcPr>
          <w:p w:rsidR="00FC3E48" w:rsidRPr="00FC3E48" w:rsidRDefault="00FC3E48" w:rsidP="00FC3E48">
            <w:pPr>
              <w:spacing w:after="0" w:line="240" w:lineRule="auto"/>
              <w:ind w:firstLineChars="400" w:firstLine="560"/>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A.</w:t>
            </w:r>
            <w:r w:rsidRPr="00FC3E48">
              <w:rPr>
                <w:rFonts w:ascii="Times New Roman" w:eastAsia="Times New Roman" w:hAnsi="Times New Roman" w:cs="Times New Roman"/>
                <w:color w:val="000000"/>
                <w:sz w:val="14"/>
                <w:szCs w:val="14"/>
                <w:lang w:eastAsia="es-MX"/>
              </w:rPr>
              <w:t xml:space="preserve">    </w:t>
            </w:r>
            <w:r w:rsidRPr="00FC3E48">
              <w:rPr>
                <w:rFonts w:ascii="Arial" w:eastAsia="Times New Roman" w:hAnsi="Arial" w:cs="Arial"/>
                <w:color w:val="000000"/>
                <w:sz w:val="14"/>
                <w:szCs w:val="14"/>
                <w:lang w:eastAsia="es-MX"/>
              </w:rPr>
              <w:t>Impuestos</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8,007,028.40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8,407,380.00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9,820,328.02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9,384,514.00 </w:t>
            </w:r>
          </w:p>
        </w:tc>
      </w:tr>
      <w:tr w:rsidR="00FC3E48" w:rsidRPr="00FC3E48" w:rsidTr="00FC3E48">
        <w:trPr>
          <w:trHeight w:val="242"/>
        </w:trPr>
        <w:tc>
          <w:tcPr>
            <w:tcW w:w="3622" w:type="dxa"/>
            <w:tcBorders>
              <w:top w:val="nil"/>
              <w:left w:val="single" w:sz="8" w:space="0" w:color="auto"/>
              <w:bottom w:val="nil"/>
              <w:right w:val="single" w:sz="8" w:space="0" w:color="auto"/>
            </w:tcBorders>
            <w:shd w:val="clear" w:color="000000" w:fill="FFFFFF"/>
            <w:vAlign w:val="center"/>
            <w:hideMark/>
          </w:tcPr>
          <w:p w:rsidR="00FC3E48" w:rsidRPr="00FC3E48" w:rsidRDefault="00FC3E48" w:rsidP="00FC3E48">
            <w:pPr>
              <w:spacing w:after="0" w:line="240" w:lineRule="auto"/>
              <w:ind w:firstLineChars="400" w:firstLine="560"/>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B.</w:t>
            </w:r>
            <w:r w:rsidRPr="00FC3E48">
              <w:rPr>
                <w:rFonts w:ascii="Times New Roman" w:eastAsia="Times New Roman" w:hAnsi="Times New Roman" w:cs="Times New Roman"/>
                <w:color w:val="000000"/>
                <w:sz w:val="14"/>
                <w:szCs w:val="14"/>
                <w:lang w:eastAsia="es-MX"/>
              </w:rPr>
              <w:t xml:space="preserve">    </w:t>
            </w:r>
            <w:r w:rsidRPr="00FC3E48">
              <w:rPr>
                <w:rFonts w:ascii="Arial" w:eastAsia="Times New Roman" w:hAnsi="Arial" w:cs="Arial"/>
                <w:color w:val="000000"/>
                <w:sz w:val="14"/>
                <w:szCs w:val="14"/>
                <w:lang w:eastAsia="es-MX"/>
              </w:rPr>
              <w:t>Cuotas y Aportaciones de Seguridad Social</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r>
      <w:tr w:rsidR="00FC3E48" w:rsidRPr="00FC3E48" w:rsidTr="00FC3E48">
        <w:trPr>
          <w:trHeight w:val="242"/>
        </w:trPr>
        <w:tc>
          <w:tcPr>
            <w:tcW w:w="3622" w:type="dxa"/>
            <w:tcBorders>
              <w:top w:val="nil"/>
              <w:left w:val="single" w:sz="8" w:space="0" w:color="auto"/>
              <w:bottom w:val="nil"/>
              <w:right w:val="single" w:sz="8" w:space="0" w:color="auto"/>
            </w:tcBorders>
            <w:shd w:val="clear" w:color="000000" w:fill="FFFFFF"/>
            <w:vAlign w:val="center"/>
            <w:hideMark/>
          </w:tcPr>
          <w:p w:rsidR="00FC3E48" w:rsidRPr="00FC3E48" w:rsidRDefault="00FC3E48" w:rsidP="00FC3E48">
            <w:pPr>
              <w:spacing w:after="0" w:line="240" w:lineRule="auto"/>
              <w:ind w:firstLineChars="400" w:firstLine="560"/>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C.</w:t>
            </w:r>
            <w:r w:rsidRPr="00FC3E48">
              <w:rPr>
                <w:rFonts w:ascii="Times New Roman" w:eastAsia="Times New Roman" w:hAnsi="Times New Roman" w:cs="Times New Roman"/>
                <w:color w:val="000000"/>
                <w:sz w:val="14"/>
                <w:szCs w:val="14"/>
                <w:lang w:eastAsia="es-MX"/>
              </w:rPr>
              <w:t xml:space="preserve">    </w:t>
            </w:r>
            <w:r w:rsidRPr="00FC3E48">
              <w:rPr>
                <w:rFonts w:ascii="Arial" w:eastAsia="Times New Roman" w:hAnsi="Arial" w:cs="Arial"/>
                <w:color w:val="000000"/>
                <w:sz w:val="14"/>
                <w:szCs w:val="14"/>
                <w:lang w:eastAsia="es-MX"/>
              </w:rPr>
              <w:t>Contribuciones de Mejoras</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255,053.00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267,806.00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r>
      <w:tr w:rsidR="00FC3E48" w:rsidRPr="00FC3E48" w:rsidTr="00FC3E48">
        <w:trPr>
          <w:trHeight w:val="242"/>
        </w:trPr>
        <w:tc>
          <w:tcPr>
            <w:tcW w:w="3622" w:type="dxa"/>
            <w:tcBorders>
              <w:top w:val="nil"/>
              <w:left w:val="single" w:sz="8" w:space="0" w:color="auto"/>
              <w:bottom w:val="nil"/>
              <w:right w:val="single" w:sz="8" w:space="0" w:color="auto"/>
            </w:tcBorders>
            <w:shd w:val="clear" w:color="000000" w:fill="FFFFFF"/>
            <w:vAlign w:val="center"/>
            <w:hideMark/>
          </w:tcPr>
          <w:p w:rsidR="00FC3E48" w:rsidRPr="00FC3E48" w:rsidRDefault="00FC3E48" w:rsidP="00FC3E48">
            <w:pPr>
              <w:spacing w:after="0" w:line="240" w:lineRule="auto"/>
              <w:ind w:firstLineChars="400" w:firstLine="560"/>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D.</w:t>
            </w:r>
            <w:r w:rsidRPr="00FC3E48">
              <w:rPr>
                <w:rFonts w:ascii="Times New Roman" w:eastAsia="Times New Roman" w:hAnsi="Times New Roman" w:cs="Times New Roman"/>
                <w:color w:val="000000"/>
                <w:sz w:val="14"/>
                <w:szCs w:val="14"/>
                <w:lang w:eastAsia="es-MX"/>
              </w:rPr>
              <w:t xml:space="preserve">    </w:t>
            </w:r>
            <w:r w:rsidRPr="00FC3E48">
              <w:rPr>
                <w:rFonts w:ascii="Arial" w:eastAsia="Times New Roman" w:hAnsi="Arial" w:cs="Arial"/>
                <w:color w:val="000000"/>
                <w:sz w:val="14"/>
                <w:szCs w:val="14"/>
                <w:lang w:eastAsia="es-MX"/>
              </w:rPr>
              <w:t>Derechos</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4,975,110.85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5,223,867.00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5,616,939.49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5,961,832.00 </w:t>
            </w:r>
          </w:p>
        </w:tc>
      </w:tr>
      <w:tr w:rsidR="00FC3E48" w:rsidRPr="00FC3E48" w:rsidTr="00FC3E48">
        <w:trPr>
          <w:trHeight w:val="242"/>
        </w:trPr>
        <w:tc>
          <w:tcPr>
            <w:tcW w:w="3622" w:type="dxa"/>
            <w:tcBorders>
              <w:top w:val="nil"/>
              <w:left w:val="single" w:sz="8" w:space="0" w:color="auto"/>
              <w:bottom w:val="nil"/>
              <w:right w:val="single" w:sz="8" w:space="0" w:color="auto"/>
            </w:tcBorders>
            <w:shd w:val="clear" w:color="000000" w:fill="FFFFFF"/>
            <w:vAlign w:val="center"/>
            <w:hideMark/>
          </w:tcPr>
          <w:p w:rsidR="00FC3E48" w:rsidRPr="00FC3E48" w:rsidRDefault="00FC3E48" w:rsidP="00FC3E48">
            <w:pPr>
              <w:spacing w:after="0" w:line="240" w:lineRule="auto"/>
              <w:ind w:firstLineChars="400" w:firstLine="560"/>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E.</w:t>
            </w:r>
            <w:r w:rsidRPr="00FC3E48">
              <w:rPr>
                <w:rFonts w:ascii="Times New Roman" w:eastAsia="Times New Roman" w:hAnsi="Times New Roman" w:cs="Times New Roman"/>
                <w:color w:val="000000"/>
                <w:sz w:val="14"/>
                <w:szCs w:val="14"/>
                <w:lang w:eastAsia="es-MX"/>
              </w:rPr>
              <w:t xml:space="preserve">    </w:t>
            </w:r>
            <w:r w:rsidRPr="00FC3E48">
              <w:rPr>
                <w:rFonts w:ascii="Arial" w:eastAsia="Times New Roman" w:hAnsi="Arial" w:cs="Arial"/>
                <w:color w:val="000000"/>
                <w:sz w:val="14"/>
                <w:szCs w:val="14"/>
                <w:lang w:eastAsia="es-MX"/>
              </w:rPr>
              <w:t>Productos</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826,875.00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868,219.00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1,021,211.80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966,326.00 </w:t>
            </w:r>
          </w:p>
        </w:tc>
      </w:tr>
      <w:tr w:rsidR="00FC3E48" w:rsidRPr="00FC3E48" w:rsidTr="00FC3E48">
        <w:trPr>
          <w:trHeight w:val="242"/>
        </w:trPr>
        <w:tc>
          <w:tcPr>
            <w:tcW w:w="3622" w:type="dxa"/>
            <w:tcBorders>
              <w:top w:val="nil"/>
              <w:left w:val="single" w:sz="8" w:space="0" w:color="auto"/>
              <w:bottom w:val="nil"/>
              <w:right w:val="single" w:sz="8" w:space="0" w:color="auto"/>
            </w:tcBorders>
            <w:shd w:val="clear" w:color="000000" w:fill="FFFFFF"/>
            <w:vAlign w:val="center"/>
            <w:hideMark/>
          </w:tcPr>
          <w:p w:rsidR="00FC3E48" w:rsidRPr="00FC3E48" w:rsidRDefault="00FC3E48" w:rsidP="00FC3E48">
            <w:pPr>
              <w:spacing w:after="0" w:line="240" w:lineRule="auto"/>
              <w:ind w:firstLineChars="400" w:firstLine="560"/>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F.</w:t>
            </w:r>
            <w:r w:rsidRPr="00FC3E48">
              <w:rPr>
                <w:rFonts w:ascii="Times New Roman" w:eastAsia="Times New Roman" w:hAnsi="Times New Roman" w:cs="Times New Roman"/>
                <w:color w:val="000000"/>
                <w:sz w:val="14"/>
                <w:szCs w:val="14"/>
                <w:lang w:eastAsia="es-MX"/>
              </w:rPr>
              <w:t xml:space="preserve">    </w:t>
            </w:r>
            <w:r w:rsidRPr="00FC3E48">
              <w:rPr>
                <w:rFonts w:ascii="Arial" w:eastAsia="Times New Roman" w:hAnsi="Arial" w:cs="Arial"/>
                <w:color w:val="000000"/>
                <w:sz w:val="14"/>
                <w:szCs w:val="14"/>
                <w:lang w:eastAsia="es-MX"/>
              </w:rPr>
              <w:t>Aprovechamientos</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1,080,450.00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1,134,473.00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2,557,887.42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1,262,669.00 </w:t>
            </w:r>
          </w:p>
        </w:tc>
      </w:tr>
      <w:tr w:rsidR="00FC3E48" w:rsidRPr="00FC3E48" w:rsidTr="00FC3E48">
        <w:trPr>
          <w:trHeight w:val="484"/>
        </w:trPr>
        <w:tc>
          <w:tcPr>
            <w:tcW w:w="3622" w:type="dxa"/>
            <w:tcBorders>
              <w:top w:val="nil"/>
              <w:left w:val="single" w:sz="8" w:space="0" w:color="auto"/>
              <w:bottom w:val="nil"/>
              <w:right w:val="single" w:sz="8" w:space="0" w:color="auto"/>
            </w:tcBorders>
            <w:shd w:val="clear" w:color="000000" w:fill="FFFFFF"/>
            <w:vAlign w:val="center"/>
            <w:hideMark/>
          </w:tcPr>
          <w:p w:rsidR="00FC3E48" w:rsidRPr="00FC3E48" w:rsidRDefault="00FC3E48" w:rsidP="00FC3E48">
            <w:pPr>
              <w:spacing w:after="0" w:line="240" w:lineRule="auto"/>
              <w:ind w:firstLineChars="400" w:firstLine="560"/>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G.</w:t>
            </w:r>
            <w:r w:rsidRPr="00FC3E48">
              <w:rPr>
                <w:rFonts w:ascii="Times New Roman" w:eastAsia="Times New Roman" w:hAnsi="Times New Roman" w:cs="Times New Roman"/>
                <w:color w:val="000000"/>
                <w:sz w:val="14"/>
                <w:szCs w:val="14"/>
                <w:lang w:eastAsia="es-MX"/>
              </w:rPr>
              <w:t xml:space="preserve">    </w:t>
            </w:r>
            <w:r w:rsidRPr="00FC3E48">
              <w:rPr>
                <w:rFonts w:ascii="Arial" w:eastAsia="Times New Roman" w:hAnsi="Arial" w:cs="Arial"/>
                <w:color w:val="000000"/>
                <w:sz w:val="14"/>
                <w:szCs w:val="14"/>
                <w:lang w:eastAsia="es-MX"/>
              </w:rPr>
              <w:t>Ingresos por Venta de Bienes y Prestación de Servicios</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r>
      <w:tr w:rsidR="00FC3E48" w:rsidRPr="00FC3E48" w:rsidTr="00FC3E48">
        <w:trPr>
          <w:trHeight w:val="242"/>
        </w:trPr>
        <w:tc>
          <w:tcPr>
            <w:tcW w:w="3622" w:type="dxa"/>
            <w:tcBorders>
              <w:top w:val="nil"/>
              <w:left w:val="single" w:sz="8" w:space="0" w:color="auto"/>
              <w:bottom w:val="nil"/>
              <w:right w:val="single" w:sz="8" w:space="0" w:color="auto"/>
            </w:tcBorders>
            <w:shd w:val="clear" w:color="000000" w:fill="FFFFFF"/>
            <w:vAlign w:val="center"/>
            <w:hideMark/>
          </w:tcPr>
          <w:p w:rsidR="00FC3E48" w:rsidRPr="00FC3E48" w:rsidRDefault="00FC3E48" w:rsidP="00FC3E48">
            <w:pPr>
              <w:spacing w:after="0" w:line="240" w:lineRule="auto"/>
              <w:ind w:firstLineChars="400" w:firstLine="560"/>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H.</w:t>
            </w:r>
            <w:r w:rsidRPr="00FC3E48">
              <w:rPr>
                <w:rFonts w:ascii="Times New Roman" w:eastAsia="Times New Roman" w:hAnsi="Times New Roman" w:cs="Times New Roman"/>
                <w:color w:val="000000"/>
                <w:sz w:val="14"/>
                <w:szCs w:val="14"/>
                <w:lang w:eastAsia="es-MX"/>
              </w:rPr>
              <w:t xml:space="preserve">    </w:t>
            </w:r>
            <w:r w:rsidRPr="00FC3E48">
              <w:rPr>
                <w:rFonts w:ascii="Arial" w:eastAsia="Times New Roman" w:hAnsi="Arial" w:cs="Arial"/>
                <w:color w:val="000000"/>
                <w:sz w:val="14"/>
                <w:szCs w:val="14"/>
                <w:lang w:eastAsia="es-MX"/>
              </w:rPr>
              <w:t>Participaciones</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w:t>
            </w:r>
          </w:p>
        </w:tc>
      </w:tr>
      <w:tr w:rsidR="00FC3E48" w:rsidRPr="00FC3E48" w:rsidTr="00FC3E48">
        <w:trPr>
          <w:trHeight w:val="484"/>
        </w:trPr>
        <w:tc>
          <w:tcPr>
            <w:tcW w:w="3622" w:type="dxa"/>
            <w:tcBorders>
              <w:top w:val="nil"/>
              <w:left w:val="single" w:sz="8" w:space="0" w:color="auto"/>
              <w:bottom w:val="nil"/>
              <w:right w:val="single" w:sz="8" w:space="0" w:color="auto"/>
            </w:tcBorders>
            <w:shd w:val="clear" w:color="000000" w:fill="FFFFFF"/>
            <w:vAlign w:val="center"/>
            <w:hideMark/>
          </w:tcPr>
          <w:p w:rsidR="00FC3E48" w:rsidRPr="00FC3E48" w:rsidRDefault="00FC3E48" w:rsidP="00FC3E48">
            <w:pPr>
              <w:spacing w:after="0" w:line="240" w:lineRule="auto"/>
              <w:ind w:firstLineChars="400" w:firstLine="560"/>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I.</w:t>
            </w:r>
            <w:r w:rsidRPr="00FC3E48">
              <w:rPr>
                <w:rFonts w:ascii="Times New Roman" w:eastAsia="Times New Roman" w:hAnsi="Times New Roman" w:cs="Times New Roman"/>
                <w:color w:val="000000"/>
                <w:sz w:val="14"/>
                <w:szCs w:val="14"/>
                <w:lang w:eastAsia="es-MX"/>
              </w:rPr>
              <w:t xml:space="preserve">     </w:t>
            </w:r>
            <w:r w:rsidRPr="00FC3E48">
              <w:rPr>
                <w:rFonts w:ascii="Arial" w:eastAsia="Times New Roman" w:hAnsi="Arial" w:cs="Arial"/>
                <w:color w:val="000000"/>
                <w:sz w:val="14"/>
                <w:szCs w:val="14"/>
                <w:lang w:eastAsia="es-MX"/>
              </w:rPr>
              <w:t>Incentivos Derivados de la Colaboración Fiscal</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w:t>
            </w:r>
          </w:p>
        </w:tc>
      </w:tr>
      <w:tr w:rsidR="00FC3E48" w:rsidRPr="00FC3E48" w:rsidTr="00FC3E48">
        <w:trPr>
          <w:trHeight w:val="242"/>
        </w:trPr>
        <w:tc>
          <w:tcPr>
            <w:tcW w:w="3622" w:type="dxa"/>
            <w:tcBorders>
              <w:top w:val="nil"/>
              <w:left w:val="single" w:sz="8" w:space="0" w:color="auto"/>
              <w:bottom w:val="nil"/>
              <w:right w:val="single" w:sz="8" w:space="0" w:color="auto"/>
            </w:tcBorders>
            <w:shd w:val="clear" w:color="000000" w:fill="FFFFFF"/>
            <w:vAlign w:val="center"/>
            <w:hideMark/>
          </w:tcPr>
          <w:p w:rsidR="00FC3E48" w:rsidRPr="00FC3E48" w:rsidRDefault="00FC3E48" w:rsidP="00FC3E48">
            <w:pPr>
              <w:spacing w:after="0" w:line="240" w:lineRule="auto"/>
              <w:ind w:firstLineChars="400" w:firstLine="560"/>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J.</w:t>
            </w:r>
            <w:r w:rsidRPr="00FC3E48">
              <w:rPr>
                <w:rFonts w:ascii="Times New Roman" w:eastAsia="Times New Roman" w:hAnsi="Times New Roman" w:cs="Times New Roman"/>
                <w:color w:val="000000"/>
                <w:sz w:val="14"/>
                <w:szCs w:val="14"/>
                <w:lang w:eastAsia="es-MX"/>
              </w:rPr>
              <w:t xml:space="preserve">     </w:t>
            </w:r>
            <w:r w:rsidRPr="00FC3E48">
              <w:rPr>
                <w:rFonts w:ascii="Arial" w:eastAsia="Times New Roman" w:hAnsi="Arial" w:cs="Arial"/>
                <w:color w:val="000000"/>
                <w:sz w:val="14"/>
                <w:szCs w:val="14"/>
                <w:lang w:eastAsia="es-MX"/>
              </w:rPr>
              <w:t>Transferencias y Asignaciones</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r>
      <w:tr w:rsidR="00FC3E48" w:rsidRPr="00FC3E48" w:rsidTr="00FC3E48">
        <w:trPr>
          <w:trHeight w:val="242"/>
        </w:trPr>
        <w:tc>
          <w:tcPr>
            <w:tcW w:w="3622" w:type="dxa"/>
            <w:tcBorders>
              <w:top w:val="nil"/>
              <w:left w:val="single" w:sz="8" w:space="0" w:color="auto"/>
              <w:bottom w:val="nil"/>
              <w:right w:val="single" w:sz="8" w:space="0" w:color="auto"/>
            </w:tcBorders>
            <w:shd w:val="clear" w:color="000000" w:fill="FFFFFF"/>
            <w:vAlign w:val="center"/>
            <w:hideMark/>
          </w:tcPr>
          <w:p w:rsidR="00FC3E48" w:rsidRPr="00FC3E48" w:rsidRDefault="00FC3E48" w:rsidP="00FC3E48">
            <w:pPr>
              <w:spacing w:after="0" w:line="240" w:lineRule="auto"/>
              <w:ind w:firstLineChars="400" w:firstLine="560"/>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K.</w:t>
            </w:r>
            <w:r w:rsidRPr="00FC3E48">
              <w:rPr>
                <w:rFonts w:ascii="Times New Roman" w:eastAsia="Times New Roman" w:hAnsi="Times New Roman" w:cs="Times New Roman"/>
                <w:color w:val="000000"/>
                <w:sz w:val="14"/>
                <w:szCs w:val="14"/>
                <w:lang w:eastAsia="es-MX"/>
              </w:rPr>
              <w:t xml:space="preserve">    </w:t>
            </w:r>
            <w:r w:rsidRPr="00FC3E48">
              <w:rPr>
                <w:rFonts w:ascii="Arial" w:eastAsia="Times New Roman" w:hAnsi="Arial" w:cs="Arial"/>
                <w:color w:val="000000"/>
                <w:sz w:val="14"/>
                <w:szCs w:val="14"/>
                <w:lang w:eastAsia="es-MX"/>
              </w:rPr>
              <w:t>Convenios</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r>
      <w:tr w:rsidR="00FC3E48" w:rsidRPr="00FC3E48" w:rsidTr="00FC3E48">
        <w:trPr>
          <w:trHeight w:val="242"/>
        </w:trPr>
        <w:tc>
          <w:tcPr>
            <w:tcW w:w="3622" w:type="dxa"/>
            <w:tcBorders>
              <w:top w:val="nil"/>
              <w:left w:val="single" w:sz="8" w:space="0" w:color="auto"/>
              <w:bottom w:val="nil"/>
              <w:right w:val="single" w:sz="8" w:space="0" w:color="auto"/>
            </w:tcBorders>
            <w:shd w:val="clear" w:color="000000" w:fill="FFFFFF"/>
            <w:vAlign w:val="center"/>
            <w:hideMark/>
          </w:tcPr>
          <w:p w:rsidR="00FC3E48" w:rsidRPr="00FC3E48" w:rsidRDefault="00FC3E48" w:rsidP="00FC3E48">
            <w:pPr>
              <w:spacing w:after="0" w:line="240" w:lineRule="auto"/>
              <w:ind w:firstLineChars="400" w:firstLine="560"/>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L.</w:t>
            </w:r>
            <w:r w:rsidRPr="00FC3E48">
              <w:rPr>
                <w:rFonts w:ascii="Times New Roman" w:eastAsia="Times New Roman" w:hAnsi="Times New Roman" w:cs="Times New Roman"/>
                <w:color w:val="000000"/>
                <w:sz w:val="14"/>
                <w:szCs w:val="14"/>
                <w:lang w:eastAsia="es-MX"/>
              </w:rPr>
              <w:t xml:space="preserve">     </w:t>
            </w:r>
            <w:r w:rsidRPr="00FC3E48">
              <w:rPr>
                <w:rFonts w:ascii="Arial" w:eastAsia="Times New Roman" w:hAnsi="Arial" w:cs="Arial"/>
                <w:color w:val="000000"/>
                <w:sz w:val="14"/>
                <w:szCs w:val="14"/>
                <w:lang w:eastAsia="es-MX"/>
              </w:rPr>
              <w:t>Otros Ingresos de Libre Disposición</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w:t>
            </w:r>
          </w:p>
        </w:tc>
      </w:tr>
      <w:tr w:rsidR="00FC3E48" w:rsidRPr="00FC3E48" w:rsidTr="00FC3E48">
        <w:trPr>
          <w:trHeight w:val="242"/>
        </w:trPr>
        <w:tc>
          <w:tcPr>
            <w:tcW w:w="3622" w:type="dxa"/>
            <w:tcBorders>
              <w:top w:val="nil"/>
              <w:left w:val="single" w:sz="8" w:space="0" w:color="auto"/>
              <w:bottom w:val="nil"/>
              <w:right w:val="single" w:sz="8" w:space="0" w:color="auto"/>
            </w:tcBorders>
            <w:shd w:val="clear" w:color="000000" w:fill="FFFFFF"/>
            <w:vAlign w:val="center"/>
            <w:hideMark/>
          </w:tcPr>
          <w:p w:rsidR="00FC3E48" w:rsidRPr="00FC3E48" w:rsidRDefault="00FC3E48" w:rsidP="00FC3E48">
            <w:pPr>
              <w:spacing w:after="0" w:line="240" w:lineRule="auto"/>
              <w:ind w:firstLineChars="100" w:firstLine="141"/>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2.</w:t>
            </w:r>
            <w:r w:rsidRPr="00FC3E48">
              <w:rPr>
                <w:rFonts w:ascii="Times New Roman" w:eastAsia="Times New Roman" w:hAnsi="Times New Roman" w:cs="Times New Roman"/>
                <w:b/>
                <w:bCs/>
                <w:color w:val="000000"/>
                <w:sz w:val="14"/>
                <w:szCs w:val="14"/>
                <w:lang w:eastAsia="es-MX"/>
              </w:rPr>
              <w:t xml:space="preserve">  </w:t>
            </w:r>
            <w:r w:rsidRPr="00FC3E48">
              <w:rPr>
                <w:rFonts w:ascii="Arial" w:eastAsia="Times New Roman" w:hAnsi="Arial" w:cs="Arial"/>
                <w:b/>
                <w:bCs/>
                <w:color w:val="000000"/>
                <w:sz w:val="14"/>
                <w:szCs w:val="14"/>
                <w:lang w:eastAsia="es-MX"/>
              </w:rPr>
              <w:t>Transferencias Federales Etiquetadas</w:t>
            </w:r>
            <w:r w:rsidRPr="00FC3E48">
              <w:rPr>
                <w:rFonts w:ascii="Arial" w:eastAsia="Times New Roman" w:hAnsi="Arial" w:cs="Arial"/>
                <w:b/>
                <w:bCs/>
                <w:color w:val="000000"/>
                <w:sz w:val="14"/>
                <w:szCs w:val="14"/>
                <w:vertAlign w:val="superscript"/>
                <w:lang w:eastAsia="es-MX"/>
              </w:rPr>
              <w:t xml:space="preserve">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 xml:space="preserve">      74,057,662.00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 xml:space="preserve">      76,041,242.00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 xml:space="preserve">      78,481,330.48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 xml:space="preserve">      78,857,664.42 </w:t>
            </w:r>
          </w:p>
        </w:tc>
      </w:tr>
      <w:tr w:rsidR="00FC3E48" w:rsidRPr="00FC3E48" w:rsidTr="00FC3E48">
        <w:trPr>
          <w:trHeight w:val="242"/>
        </w:trPr>
        <w:tc>
          <w:tcPr>
            <w:tcW w:w="3622" w:type="dxa"/>
            <w:tcBorders>
              <w:top w:val="nil"/>
              <w:left w:val="single" w:sz="8" w:space="0" w:color="auto"/>
              <w:bottom w:val="nil"/>
              <w:right w:val="single" w:sz="8" w:space="0" w:color="auto"/>
            </w:tcBorders>
            <w:shd w:val="clear" w:color="000000" w:fill="FFFFFF"/>
            <w:vAlign w:val="center"/>
            <w:hideMark/>
          </w:tcPr>
          <w:p w:rsidR="00FC3E48" w:rsidRPr="00FC3E48" w:rsidRDefault="00FC3E48" w:rsidP="00FC3E48">
            <w:pPr>
              <w:spacing w:after="0" w:line="240" w:lineRule="auto"/>
              <w:ind w:firstLineChars="400" w:firstLine="560"/>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A.</w:t>
            </w:r>
            <w:r w:rsidRPr="00FC3E48">
              <w:rPr>
                <w:rFonts w:ascii="Times New Roman" w:eastAsia="Times New Roman" w:hAnsi="Times New Roman" w:cs="Times New Roman"/>
                <w:color w:val="000000"/>
                <w:sz w:val="14"/>
                <w:szCs w:val="14"/>
                <w:lang w:eastAsia="es-MX"/>
              </w:rPr>
              <w:t xml:space="preserve">    </w:t>
            </w:r>
            <w:r w:rsidRPr="00FC3E48">
              <w:rPr>
                <w:rFonts w:ascii="Arial" w:eastAsia="Times New Roman" w:hAnsi="Arial" w:cs="Arial"/>
                <w:color w:val="000000"/>
                <w:sz w:val="14"/>
                <w:szCs w:val="14"/>
                <w:lang w:eastAsia="es-MX"/>
              </w:rPr>
              <w:t>Aportaciones</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39,671,595.00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41,655,175.00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47,592,080.84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47,972,817.49 </w:t>
            </w:r>
          </w:p>
        </w:tc>
      </w:tr>
      <w:tr w:rsidR="00FC3E48" w:rsidRPr="00FC3E48" w:rsidTr="00FC3E48">
        <w:trPr>
          <w:trHeight w:val="242"/>
        </w:trPr>
        <w:tc>
          <w:tcPr>
            <w:tcW w:w="3622" w:type="dxa"/>
            <w:tcBorders>
              <w:top w:val="nil"/>
              <w:left w:val="single" w:sz="8" w:space="0" w:color="auto"/>
              <w:bottom w:val="nil"/>
              <w:right w:val="single" w:sz="8" w:space="0" w:color="auto"/>
            </w:tcBorders>
            <w:shd w:val="clear" w:color="000000" w:fill="FFFFFF"/>
            <w:vAlign w:val="center"/>
            <w:hideMark/>
          </w:tcPr>
          <w:p w:rsidR="00FC3E48" w:rsidRPr="00FC3E48" w:rsidRDefault="00FC3E48" w:rsidP="00FC3E48">
            <w:pPr>
              <w:spacing w:after="0" w:line="240" w:lineRule="auto"/>
              <w:ind w:firstLineChars="400" w:firstLine="560"/>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B.</w:t>
            </w:r>
            <w:r w:rsidRPr="00FC3E48">
              <w:rPr>
                <w:rFonts w:ascii="Times New Roman" w:eastAsia="Times New Roman" w:hAnsi="Times New Roman" w:cs="Times New Roman"/>
                <w:color w:val="000000"/>
                <w:sz w:val="14"/>
                <w:szCs w:val="14"/>
                <w:lang w:eastAsia="es-MX"/>
              </w:rPr>
              <w:t xml:space="preserve">    </w:t>
            </w:r>
            <w:r w:rsidRPr="00FC3E48">
              <w:rPr>
                <w:rFonts w:ascii="Arial" w:eastAsia="Times New Roman" w:hAnsi="Arial" w:cs="Arial"/>
                <w:color w:val="000000"/>
                <w:sz w:val="14"/>
                <w:szCs w:val="14"/>
                <w:lang w:eastAsia="es-MX"/>
              </w:rPr>
              <w:t>Convenios</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24,386,067.00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24,386,067.00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27,109,729.72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27,326,607.56 </w:t>
            </w:r>
          </w:p>
        </w:tc>
      </w:tr>
      <w:tr w:rsidR="00FC3E48" w:rsidRPr="00FC3E48" w:rsidTr="00FC3E48">
        <w:trPr>
          <w:trHeight w:val="242"/>
        </w:trPr>
        <w:tc>
          <w:tcPr>
            <w:tcW w:w="3622" w:type="dxa"/>
            <w:tcBorders>
              <w:top w:val="nil"/>
              <w:left w:val="single" w:sz="8" w:space="0" w:color="auto"/>
              <w:bottom w:val="nil"/>
              <w:right w:val="single" w:sz="8" w:space="0" w:color="auto"/>
            </w:tcBorders>
            <w:shd w:val="clear" w:color="000000" w:fill="FFFFFF"/>
            <w:vAlign w:val="center"/>
            <w:hideMark/>
          </w:tcPr>
          <w:p w:rsidR="00FC3E48" w:rsidRPr="00FC3E48" w:rsidRDefault="00FC3E48" w:rsidP="00FC3E48">
            <w:pPr>
              <w:spacing w:after="0" w:line="240" w:lineRule="auto"/>
              <w:ind w:firstLineChars="400" w:firstLine="560"/>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lastRenderedPageBreak/>
              <w:t>C.</w:t>
            </w:r>
            <w:r w:rsidRPr="00FC3E48">
              <w:rPr>
                <w:rFonts w:ascii="Times New Roman" w:eastAsia="Times New Roman" w:hAnsi="Times New Roman" w:cs="Times New Roman"/>
                <w:color w:val="000000"/>
                <w:sz w:val="14"/>
                <w:szCs w:val="14"/>
                <w:lang w:eastAsia="es-MX"/>
              </w:rPr>
              <w:t xml:space="preserve">    </w:t>
            </w:r>
            <w:r w:rsidRPr="00FC3E48">
              <w:rPr>
                <w:rFonts w:ascii="Arial" w:eastAsia="Times New Roman" w:hAnsi="Arial" w:cs="Arial"/>
                <w:color w:val="000000"/>
                <w:sz w:val="14"/>
                <w:szCs w:val="14"/>
                <w:lang w:eastAsia="es-MX"/>
              </w:rPr>
              <w:t>Fondos Distintos de Aportaciones</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10,000,000.00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10,000,000.00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3,529,999.38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3,558,239.38 </w:t>
            </w:r>
          </w:p>
        </w:tc>
      </w:tr>
      <w:tr w:rsidR="00FC3E48" w:rsidRPr="00FC3E48" w:rsidTr="00FC3E48">
        <w:trPr>
          <w:trHeight w:val="484"/>
        </w:trPr>
        <w:tc>
          <w:tcPr>
            <w:tcW w:w="3622" w:type="dxa"/>
            <w:tcBorders>
              <w:top w:val="nil"/>
              <w:left w:val="single" w:sz="8" w:space="0" w:color="auto"/>
              <w:bottom w:val="nil"/>
              <w:right w:val="single" w:sz="8" w:space="0" w:color="auto"/>
            </w:tcBorders>
            <w:shd w:val="clear" w:color="000000" w:fill="FFFFFF"/>
            <w:vAlign w:val="center"/>
            <w:hideMark/>
          </w:tcPr>
          <w:p w:rsidR="00FC3E48" w:rsidRPr="00FC3E48" w:rsidRDefault="00FC3E48" w:rsidP="00FC3E48">
            <w:pPr>
              <w:spacing w:after="0" w:line="240" w:lineRule="auto"/>
              <w:ind w:firstLineChars="400" w:firstLine="560"/>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D.</w:t>
            </w:r>
            <w:r w:rsidRPr="00FC3E48">
              <w:rPr>
                <w:rFonts w:ascii="Times New Roman" w:eastAsia="Times New Roman" w:hAnsi="Times New Roman" w:cs="Times New Roman"/>
                <w:color w:val="000000"/>
                <w:sz w:val="14"/>
                <w:szCs w:val="14"/>
                <w:lang w:eastAsia="es-MX"/>
              </w:rPr>
              <w:t xml:space="preserve">    </w:t>
            </w:r>
            <w:r w:rsidRPr="00FC3E48">
              <w:rPr>
                <w:rFonts w:ascii="Arial" w:eastAsia="Times New Roman" w:hAnsi="Arial" w:cs="Arial"/>
                <w:color w:val="000000"/>
                <w:sz w:val="14"/>
                <w:szCs w:val="14"/>
                <w:lang w:eastAsia="es-MX"/>
              </w:rPr>
              <w:t>Transferencias, Asignaciones, Subsidios y Subvenciones, y Pensiones y Jubilaciones</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249,520.54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r>
      <w:tr w:rsidR="00FC3E48" w:rsidRPr="00FC3E48" w:rsidTr="00FC3E48">
        <w:trPr>
          <w:trHeight w:val="242"/>
        </w:trPr>
        <w:tc>
          <w:tcPr>
            <w:tcW w:w="3622" w:type="dxa"/>
            <w:tcBorders>
              <w:top w:val="nil"/>
              <w:left w:val="single" w:sz="8" w:space="0" w:color="auto"/>
              <w:bottom w:val="nil"/>
              <w:right w:val="single" w:sz="8" w:space="0" w:color="auto"/>
            </w:tcBorders>
            <w:shd w:val="clear" w:color="000000" w:fill="FFFFFF"/>
            <w:vAlign w:val="center"/>
            <w:hideMark/>
          </w:tcPr>
          <w:p w:rsidR="00FC3E48" w:rsidRPr="00FC3E48" w:rsidRDefault="00FC3E48" w:rsidP="00FC3E48">
            <w:pPr>
              <w:spacing w:after="0" w:line="240" w:lineRule="auto"/>
              <w:ind w:firstLineChars="400" w:firstLine="560"/>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E.</w:t>
            </w:r>
            <w:r w:rsidRPr="00FC3E48">
              <w:rPr>
                <w:rFonts w:ascii="Times New Roman" w:eastAsia="Times New Roman" w:hAnsi="Times New Roman" w:cs="Times New Roman"/>
                <w:color w:val="000000"/>
                <w:sz w:val="14"/>
                <w:szCs w:val="14"/>
                <w:lang w:eastAsia="es-MX"/>
              </w:rPr>
              <w:t xml:space="preserve">    </w:t>
            </w:r>
            <w:r w:rsidRPr="00FC3E48">
              <w:rPr>
                <w:rFonts w:ascii="Arial" w:eastAsia="Times New Roman" w:hAnsi="Arial" w:cs="Arial"/>
                <w:color w:val="000000"/>
                <w:sz w:val="14"/>
                <w:szCs w:val="14"/>
                <w:lang w:eastAsia="es-MX"/>
              </w:rPr>
              <w:t>Otras Transferencias Federales Etiquetadas</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r>
      <w:tr w:rsidR="00FC3E48" w:rsidRPr="00FC3E48" w:rsidTr="00FC3E48">
        <w:trPr>
          <w:trHeight w:val="242"/>
        </w:trPr>
        <w:tc>
          <w:tcPr>
            <w:tcW w:w="3622" w:type="dxa"/>
            <w:tcBorders>
              <w:top w:val="nil"/>
              <w:left w:val="single" w:sz="8" w:space="0" w:color="auto"/>
              <w:bottom w:val="nil"/>
              <w:right w:val="single" w:sz="8" w:space="0" w:color="auto"/>
            </w:tcBorders>
            <w:shd w:val="clear" w:color="000000" w:fill="FFFFFF"/>
            <w:vAlign w:val="center"/>
            <w:hideMark/>
          </w:tcPr>
          <w:p w:rsidR="00FC3E48" w:rsidRPr="00FC3E48" w:rsidRDefault="00FC3E48" w:rsidP="00FC3E48">
            <w:pPr>
              <w:spacing w:after="0" w:line="240" w:lineRule="auto"/>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w:t>
            </w:r>
          </w:p>
        </w:tc>
      </w:tr>
      <w:tr w:rsidR="00FC3E48" w:rsidRPr="00FC3E48" w:rsidTr="00FC3E48">
        <w:trPr>
          <w:trHeight w:val="242"/>
        </w:trPr>
        <w:tc>
          <w:tcPr>
            <w:tcW w:w="3622" w:type="dxa"/>
            <w:tcBorders>
              <w:top w:val="nil"/>
              <w:left w:val="single" w:sz="8" w:space="0" w:color="auto"/>
              <w:bottom w:val="nil"/>
              <w:right w:val="single" w:sz="8" w:space="0" w:color="auto"/>
            </w:tcBorders>
            <w:shd w:val="clear" w:color="000000" w:fill="FFFFFF"/>
            <w:vAlign w:val="center"/>
            <w:hideMark/>
          </w:tcPr>
          <w:p w:rsidR="00FC3E48" w:rsidRPr="00FC3E48" w:rsidRDefault="00FC3E48" w:rsidP="00FC3E48">
            <w:pPr>
              <w:spacing w:after="0" w:line="240" w:lineRule="auto"/>
              <w:ind w:firstLineChars="100" w:firstLine="141"/>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3.</w:t>
            </w:r>
            <w:r w:rsidRPr="00FC3E48">
              <w:rPr>
                <w:rFonts w:ascii="Times New Roman" w:eastAsia="Times New Roman" w:hAnsi="Times New Roman" w:cs="Times New Roman"/>
                <w:b/>
                <w:bCs/>
                <w:color w:val="000000"/>
                <w:sz w:val="14"/>
                <w:szCs w:val="14"/>
                <w:lang w:eastAsia="es-MX"/>
              </w:rPr>
              <w:t xml:space="preserve">  </w:t>
            </w:r>
            <w:r w:rsidRPr="00FC3E48">
              <w:rPr>
                <w:rFonts w:ascii="Arial" w:eastAsia="Times New Roman" w:hAnsi="Arial" w:cs="Arial"/>
                <w:b/>
                <w:bCs/>
                <w:color w:val="000000"/>
                <w:sz w:val="14"/>
                <w:szCs w:val="14"/>
                <w:lang w:eastAsia="es-MX"/>
              </w:rPr>
              <w:t xml:space="preserve">Ingresos Derivados de Financiamientos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 xml:space="preserve">        8,724,166.54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 xml:space="preserve">                          -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 xml:space="preserve">                          -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 xml:space="preserve">                          -   </w:t>
            </w:r>
          </w:p>
        </w:tc>
      </w:tr>
      <w:tr w:rsidR="00FC3E48" w:rsidRPr="00FC3E48" w:rsidTr="00FC3E48">
        <w:trPr>
          <w:trHeight w:val="242"/>
        </w:trPr>
        <w:tc>
          <w:tcPr>
            <w:tcW w:w="3622" w:type="dxa"/>
            <w:tcBorders>
              <w:top w:val="nil"/>
              <w:left w:val="single" w:sz="8" w:space="0" w:color="auto"/>
              <w:bottom w:val="nil"/>
              <w:right w:val="single" w:sz="8" w:space="0" w:color="auto"/>
            </w:tcBorders>
            <w:shd w:val="clear" w:color="000000" w:fill="FFFFFF"/>
            <w:vAlign w:val="center"/>
            <w:hideMark/>
          </w:tcPr>
          <w:p w:rsidR="00FC3E48" w:rsidRPr="00FC3E48" w:rsidRDefault="00FC3E48" w:rsidP="00FC3E48">
            <w:pPr>
              <w:spacing w:after="0" w:line="240" w:lineRule="auto"/>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A. Ingresos Derivados de Financiamientos</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r>
      <w:tr w:rsidR="00FC3E48" w:rsidRPr="00FC3E48" w:rsidTr="00FC3E48">
        <w:trPr>
          <w:trHeight w:val="242"/>
        </w:trPr>
        <w:tc>
          <w:tcPr>
            <w:tcW w:w="3622" w:type="dxa"/>
            <w:tcBorders>
              <w:top w:val="nil"/>
              <w:left w:val="single" w:sz="8" w:space="0" w:color="auto"/>
              <w:bottom w:val="nil"/>
              <w:right w:val="single" w:sz="8" w:space="0" w:color="auto"/>
            </w:tcBorders>
            <w:shd w:val="clear" w:color="000000" w:fill="FFFFFF"/>
            <w:vAlign w:val="center"/>
            <w:hideMark/>
          </w:tcPr>
          <w:p w:rsidR="00FC3E48" w:rsidRPr="00FC3E48" w:rsidRDefault="00FC3E48" w:rsidP="00FC3E48">
            <w:pPr>
              <w:spacing w:after="0" w:line="240" w:lineRule="auto"/>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w:t>
            </w:r>
          </w:p>
        </w:tc>
      </w:tr>
      <w:tr w:rsidR="00FC3E48" w:rsidRPr="00FC3E48" w:rsidTr="00FC3E48">
        <w:trPr>
          <w:trHeight w:val="242"/>
        </w:trPr>
        <w:tc>
          <w:tcPr>
            <w:tcW w:w="3622" w:type="dxa"/>
            <w:tcBorders>
              <w:top w:val="nil"/>
              <w:left w:val="single" w:sz="8" w:space="0" w:color="auto"/>
              <w:bottom w:val="nil"/>
              <w:right w:val="single" w:sz="8" w:space="0" w:color="auto"/>
            </w:tcBorders>
            <w:shd w:val="clear" w:color="000000" w:fill="FFFFFF"/>
            <w:vAlign w:val="center"/>
            <w:hideMark/>
          </w:tcPr>
          <w:p w:rsidR="00FC3E48" w:rsidRPr="00FC3E48" w:rsidRDefault="00FC3E48" w:rsidP="00FC3E48">
            <w:pPr>
              <w:spacing w:after="0" w:line="240" w:lineRule="auto"/>
              <w:ind w:firstLineChars="100" w:firstLine="141"/>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4.</w:t>
            </w:r>
            <w:r w:rsidRPr="00FC3E48">
              <w:rPr>
                <w:rFonts w:ascii="Times New Roman" w:eastAsia="Times New Roman" w:hAnsi="Times New Roman" w:cs="Times New Roman"/>
                <w:b/>
                <w:bCs/>
                <w:color w:val="000000"/>
                <w:sz w:val="14"/>
                <w:szCs w:val="14"/>
                <w:lang w:eastAsia="es-MX"/>
              </w:rPr>
              <w:t xml:space="preserve">  </w:t>
            </w:r>
            <w:r w:rsidRPr="00FC3E48">
              <w:rPr>
                <w:rFonts w:ascii="Arial" w:eastAsia="Times New Roman" w:hAnsi="Arial" w:cs="Arial"/>
                <w:b/>
                <w:bCs/>
                <w:color w:val="000000"/>
                <w:sz w:val="14"/>
                <w:szCs w:val="14"/>
                <w:lang w:eastAsia="es-MX"/>
              </w:rPr>
              <w:t>Total de Resultados de Ingresos</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 xml:space="preserve">      97,926,345.79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 xml:space="preserve">      91,942,987.00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 xml:space="preserve">      97,497,697.21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 xml:space="preserve">      96,433,005.42 </w:t>
            </w:r>
          </w:p>
        </w:tc>
      </w:tr>
      <w:tr w:rsidR="00FC3E48" w:rsidRPr="00FC3E48" w:rsidTr="00FC3E48">
        <w:trPr>
          <w:trHeight w:val="242"/>
        </w:trPr>
        <w:tc>
          <w:tcPr>
            <w:tcW w:w="3622" w:type="dxa"/>
            <w:tcBorders>
              <w:top w:val="nil"/>
              <w:left w:val="single" w:sz="8" w:space="0" w:color="auto"/>
              <w:bottom w:val="nil"/>
              <w:right w:val="single" w:sz="8" w:space="0" w:color="auto"/>
            </w:tcBorders>
            <w:shd w:val="clear" w:color="000000" w:fill="FFFFFF"/>
            <w:vAlign w:val="center"/>
            <w:hideMark/>
          </w:tcPr>
          <w:p w:rsidR="00FC3E48" w:rsidRPr="00FC3E48" w:rsidRDefault="00FC3E48" w:rsidP="00FC3E48">
            <w:pPr>
              <w:spacing w:after="0" w:line="240" w:lineRule="auto"/>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Datos Informativos</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w:t>
            </w:r>
          </w:p>
        </w:tc>
      </w:tr>
      <w:tr w:rsidR="00FC3E48" w:rsidRPr="00FC3E48" w:rsidTr="00FC3E48">
        <w:trPr>
          <w:trHeight w:val="484"/>
        </w:trPr>
        <w:tc>
          <w:tcPr>
            <w:tcW w:w="3622" w:type="dxa"/>
            <w:tcBorders>
              <w:top w:val="nil"/>
              <w:left w:val="single" w:sz="8" w:space="0" w:color="auto"/>
              <w:bottom w:val="nil"/>
              <w:right w:val="single" w:sz="8" w:space="0" w:color="auto"/>
            </w:tcBorders>
            <w:shd w:val="clear" w:color="000000" w:fill="FFFFFF"/>
            <w:vAlign w:val="center"/>
            <w:hideMark/>
          </w:tcPr>
          <w:p w:rsidR="00FC3E48" w:rsidRPr="00FC3E48" w:rsidRDefault="00FC3E48" w:rsidP="00FC3E48">
            <w:pPr>
              <w:spacing w:after="0" w:line="240" w:lineRule="auto"/>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1. Ingresos Derivados de Financiamientos con Fuente de Pago de Recursos de Libre Disposición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31" w:type="dxa"/>
            <w:tcBorders>
              <w:top w:val="nil"/>
              <w:left w:val="nil"/>
              <w:bottom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r>
      <w:tr w:rsidR="00FC3E48" w:rsidRPr="00FC3E48" w:rsidTr="00FC3E48">
        <w:trPr>
          <w:trHeight w:val="484"/>
        </w:trPr>
        <w:tc>
          <w:tcPr>
            <w:tcW w:w="3622" w:type="dxa"/>
            <w:tcBorders>
              <w:top w:val="nil"/>
              <w:left w:val="single" w:sz="8" w:space="0" w:color="auto"/>
              <w:right w:val="single" w:sz="8" w:space="0" w:color="auto"/>
            </w:tcBorders>
            <w:shd w:val="clear" w:color="000000" w:fill="FFFFFF"/>
            <w:vAlign w:val="center"/>
            <w:hideMark/>
          </w:tcPr>
          <w:p w:rsidR="00FC3E48" w:rsidRPr="00FC3E48" w:rsidRDefault="00FC3E48" w:rsidP="00FC3E48">
            <w:pPr>
              <w:spacing w:after="0" w:line="240" w:lineRule="auto"/>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2. Ingresos Derivados de Financiamientos con Fuente de Pago de Transferencias Federales Etiquetadas</w:t>
            </w:r>
          </w:p>
        </w:tc>
        <w:tc>
          <w:tcPr>
            <w:tcW w:w="1331" w:type="dxa"/>
            <w:tcBorders>
              <w:top w:val="nil"/>
              <w:left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31" w:type="dxa"/>
            <w:tcBorders>
              <w:top w:val="nil"/>
              <w:left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31" w:type="dxa"/>
            <w:tcBorders>
              <w:top w:val="nil"/>
              <w:left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c>
          <w:tcPr>
            <w:tcW w:w="1331" w:type="dxa"/>
            <w:tcBorders>
              <w:top w:val="nil"/>
              <w:left w:val="nil"/>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color w:val="000000"/>
                <w:sz w:val="14"/>
                <w:szCs w:val="14"/>
                <w:lang w:eastAsia="es-MX"/>
              </w:rPr>
            </w:pPr>
            <w:r w:rsidRPr="00FC3E48">
              <w:rPr>
                <w:rFonts w:ascii="Arial" w:eastAsia="Times New Roman" w:hAnsi="Arial" w:cs="Arial"/>
                <w:color w:val="000000"/>
                <w:sz w:val="14"/>
                <w:szCs w:val="14"/>
                <w:lang w:eastAsia="es-MX"/>
              </w:rPr>
              <w:t xml:space="preserve">                          -   </w:t>
            </w:r>
          </w:p>
        </w:tc>
      </w:tr>
      <w:tr w:rsidR="00FC3E48" w:rsidRPr="00FC3E48" w:rsidTr="00FC3E48">
        <w:trPr>
          <w:trHeight w:val="242"/>
        </w:trPr>
        <w:tc>
          <w:tcPr>
            <w:tcW w:w="3622" w:type="dxa"/>
            <w:tcBorders>
              <w:top w:val="nil"/>
              <w:left w:val="single" w:sz="8" w:space="0" w:color="auto"/>
              <w:bottom w:val="single" w:sz="4" w:space="0" w:color="auto"/>
              <w:right w:val="single" w:sz="8" w:space="0" w:color="auto"/>
            </w:tcBorders>
            <w:shd w:val="clear" w:color="000000" w:fill="FFFFFF"/>
            <w:vAlign w:val="center"/>
            <w:hideMark/>
          </w:tcPr>
          <w:p w:rsidR="00FC3E48" w:rsidRPr="00FC3E48" w:rsidRDefault="00FC3E48" w:rsidP="00FC3E48">
            <w:pPr>
              <w:spacing w:after="0" w:line="240" w:lineRule="auto"/>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 xml:space="preserve">3. Ingresos Derivados de Financiamiento </w:t>
            </w:r>
          </w:p>
        </w:tc>
        <w:tc>
          <w:tcPr>
            <w:tcW w:w="1331" w:type="dxa"/>
            <w:tcBorders>
              <w:top w:val="nil"/>
              <w:left w:val="nil"/>
              <w:bottom w:val="single" w:sz="4" w:space="0" w:color="auto"/>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 </w:t>
            </w:r>
          </w:p>
        </w:tc>
        <w:tc>
          <w:tcPr>
            <w:tcW w:w="1331" w:type="dxa"/>
            <w:tcBorders>
              <w:top w:val="nil"/>
              <w:left w:val="nil"/>
              <w:bottom w:val="single" w:sz="4" w:space="0" w:color="auto"/>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 </w:t>
            </w:r>
          </w:p>
        </w:tc>
        <w:tc>
          <w:tcPr>
            <w:tcW w:w="1331" w:type="dxa"/>
            <w:tcBorders>
              <w:top w:val="nil"/>
              <w:left w:val="nil"/>
              <w:bottom w:val="single" w:sz="4" w:space="0" w:color="auto"/>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 </w:t>
            </w:r>
          </w:p>
        </w:tc>
        <w:tc>
          <w:tcPr>
            <w:tcW w:w="1331" w:type="dxa"/>
            <w:tcBorders>
              <w:top w:val="nil"/>
              <w:left w:val="nil"/>
              <w:bottom w:val="single" w:sz="4" w:space="0" w:color="auto"/>
              <w:right w:val="single" w:sz="8" w:space="0" w:color="auto"/>
            </w:tcBorders>
            <w:shd w:val="clear" w:color="000000" w:fill="FFFFFF"/>
            <w:vAlign w:val="center"/>
            <w:hideMark/>
          </w:tcPr>
          <w:p w:rsidR="00FC3E48" w:rsidRPr="00FC3E48" w:rsidRDefault="00FC3E48" w:rsidP="00FC3E48">
            <w:pPr>
              <w:spacing w:after="0" w:line="240" w:lineRule="auto"/>
              <w:jc w:val="center"/>
              <w:rPr>
                <w:rFonts w:ascii="Arial" w:eastAsia="Times New Roman" w:hAnsi="Arial" w:cs="Arial"/>
                <w:b/>
                <w:bCs/>
                <w:color w:val="000000"/>
                <w:sz w:val="14"/>
                <w:szCs w:val="14"/>
                <w:lang w:eastAsia="es-MX"/>
              </w:rPr>
            </w:pPr>
            <w:r w:rsidRPr="00FC3E48">
              <w:rPr>
                <w:rFonts w:ascii="Arial" w:eastAsia="Times New Roman" w:hAnsi="Arial" w:cs="Arial"/>
                <w:b/>
                <w:bCs/>
                <w:color w:val="000000"/>
                <w:sz w:val="14"/>
                <w:szCs w:val="14"/>
                <w:lang w:eastAsia="es-MX"/>
              </w:rPr>
              <w:t> </w:t>
            </w:r>
          </w:p>
        </w:tc>
      </w:tr>
      <w:tr w:rsidR="00FC3E48" w:rsidRPr="00FC3E48" w:rsidTr="00FC3E48">
        <w:trPr>
          <w:trHeight w:val="291"/>
        </w:trPr>
        <w:tc>
          <w:tcPr>
            <w:tcW w:w="8945" w:type="dxa"/>
            <w:gridSpan w:val="5"/>
            <w:tcBorders>
              <w:top w:val="single" w:sz="4" w:space="0" w:color="auto"/>
              <w:left w:val="nil"/>
              <w:bottom w:val="nil"/>
              <w:right w:val="nil"/>
            </w:tcBorders>
            <w:shd w:val="clear" w:color="000000" w:fill="FFFFFF"/>
            <w:noWrap/>
            <w:vAlign w:val="center"/>
            <w:hideMark/>
          </w:tcPr>
          <w:p w:rsidR="00FC3E48" w:rsidRPr="00FC3E48" w:rsidRDefault="00FC3E48" w:rsidP="00FC3E48">
            <w:pPr>
              <w:spacing w:after="0" w:line="240" w:lineRule="auto"/>
              <w:rPr>
                <w:rFonts w:ascii="Arial" w:eastAsia="Times New Roman" w:hAnsi="Arial" w:cs="Arial"/>
                <w:color w:val="000000"/>
                <w:sz w:val="18"/>
                <w:szCs w:val="18"/>
                <w:lang w:eastAsia="es-MX"/>
              </w:rPr>
            </w:pPr>
            <w:r w:rsidRPr="00FC3E48">
              <w:rPr>
                <w:rFonts w:ascii="Arial" w:eastAsia="Times New Roman" w:hAnsi="Arial" w:cs="Arial"/>
                <w:color w:val="000000"/>
                <w:sz w:val="18"/>
                <w:szCs w:val="18"/>
                <w:vertAlign w:val="superscript"/>
                <w:lang w:eastAsia="es-MX"/>
              </w:rPr>
              <w:t>1</w:t>
            </w:r>
            <w:r w:rsidRPr="00FC3E48">
              <w:rPr>
                <w:rFonts w:ascii="Arial" w:eastAsia="Times New Roman" w:hAnsi="Arial" w:cs="Arial"/>
                <w:color w:val="000000"/>
                <w:sz w:val="18"/>
                <w:szCs w:val="18"/>
                <w:lang w:eastAsia="es-MX"/>
              </w:rPr>
              <w:t>.</w:t>
            </w:r>
            <w:r w:rsidRPr="00FC3E48">
              <w:rPr>
                <w:rFonts w:ascii="Arial" w:eastAsia="Times New Roman" w:hAnsi="Arial" w:cs="Arial"/>
                <w:color w:val="000000"/>
                <w:sz w:val="14"/>
                <w:szCs w:val="14"/>
                <w:lang w:eastAsia="es-MX"/>
              </w:rPr>
              <w:t xml:space="preserve"> Los importes corresponden al momento contable de los ingresos devengados.</w:t>
            </w:r>
          </w:p>
        </w:tc>
      </w:tr>
      <w:tr w:rsidR="00FC3E48" w:rsidRPr="00FC3E48" w:rsidTr="00FC3E48">
        <w:trPr>
          <w:trHeight w:val="291"/>
        </w:trPr>
        <w:tc>
          <w:tcPr>
            <w:tcW w:w="8945" w:type="dxa"/>
            <w:gridSpan w:val="5"/>
            <w:tcBorders>
              <w:top w:val="nil"/>
              <w:left w:val="nil"/>
              <w:bottom w:val="nil"/>
              <w:right w:val="nil"/>
            </w:tcBorders>
            <w:shd w:val="clear" w:color="000000" w:fill="FFFFFF"/>
            <w:noWrap/>
            <w:vAlign w:val="bottom"/>
            <w:hideMark/>
          </w:tcPr>
          <w:p w:rsidR="00FC3E48" w:rsidRPr="00FC3E48" w:rsidRDefault="00FC3E48" w:rsidP="00FC3E48">
            <w:pPr>
              <w:spacing w:after="0" w:line="240" w:lineRule="auto"/>
              <w:rPr>
                <w:rFonts w:ascii="Arial" w:eastAsia="Times New Roman" w:hAnsi="Arial" w:cs="Arial"/>
                <w:color w:val="000000"/>
                <w:sz w:val="18"/>
                <w:szCs w:val="18"/>
                <w:lang w:eastAsia="es-MX"/>
              </w:rPr>
            </w:pPr>
            <w:r w:rsidRPr="00FC3E48">
              <w:rPr>
                <w:rFonts w:ascii="Arial" w:eastAsia="Times New Roman" w:hAnsi="Arial" w:cs="Arial"/>
                <w:color w:val="000000"/>
                <w:sz w:val="18"/>
                <w:szCs w:val="18"/>
                <w:vertAlign w:val="superscript"/>
                <w:lang w:eastAsia="es-MX"/>
              </w:rPr>
              <w:t>2</w:t>
            </w:r>
            <w:r w:rsidRPr="00FC3E48">
              <w:rPr>
                <w:rFonts w:ascii="Arial" w:eastAsia="Times New Roman" w:hAnsi="Arial" w:cs="Arial"/>
                <w:color w:val="000000"/>
                <w:sz w:val="18"/>
                <w:szCs w:val="18"/>
                <w:lang w:eastAsia="es-MX"/>
              </w:rPr>
              <w:t>.</w:t>
            </w:r>
            <w:r w:rsidRPr="00FC3E48">
              <w:rPr>
                <w:rFonts w:ascii="Arial" w:eastAsia="Times New Roman" w:hAnsi="Arial" w:cs="Arial"/>
                <w:color w:val="000000"/>
                <w:sz w:val="14"/>
                <w:szCs w:val="14"/>
                <w:lang w:eastAsia="es-MX"/>
              </w:rPr>
              <w:t xml:space="preserve"> Los importes corresponden a los ingresos devengados </w:t>
            </w:r>
            <w:proofErr w:type="gramStart"/>
            <w:r w:rsidRPr="00FC3E48">
              <w:rPr>
                <w:rFonts w:ascii="Arial" w:eastAsia="Times New Roman" w:hAnsi="Arial" w:cs="Arial"/>
                <w:color w:val="000000"/>
                <w:sz w:val="14"/>
                <w:szCs w:val="14"/>
                <w:lang w:eastAsia="es-MX"/>
              </w:rPr>
              <w:t>al cierre trimestral más reciente disponible y estimados</w:t>
            </w:r>
            <w:proofErr w:type="gramEnd"/>
            <w:r w:rsidRPr="00FC3E48">
              <w:rPr>
                <w:rFonts w:ascii="Arial" w:eastAsia="Times New Roman" w:hAnsi="Arial" w:cs="Arial"/>
                <w:color w:val="000000"/>
                <w:sz w:val="14"/>
                <w:szCs w:val="14"/>
                <w:lang w:eastAsia="es-MX"/>
              </w:rPr>
              <w:t xml:space="preserve"> para el resto del ejercicio. </w:t>
            </w:r>
          </w:p>
        </w:tc>
      </w:tr>
    </w:tbl>
    <w:p w:rsidR="00036FE5" w:rsidRDefault="00036FE5" w:rsidP="00956ED8">
      <w:pPr>
        <w:spacing w:after="0" w:line="240" w:lineRule="auto"/>
        <w:jc w:val="center"/>
        <w:rPr>
          <w:rFonts w:ascii="Arial" w:eastAsia="Times New Roman" w:hAnsi="Arial" w:cs="Arial"/>
          <w:b/>
          <w:bCs/>
          <w:color w:val="000000"/>
          <w:sz w:val="24"/>
          <w:szCs w:val="24"/>
          <w:lang w:eastAsia="es-MX"/>
        </w:rPr>
      </w:pPr>
    </w:p>
    <w:p w:rsidR="00036FE5" w:rsidRDefault="00036FE5" w:rsidP="00956ED8">
      <w:pPr>
        <w:spacing w:after="0" w:line="240" w:lineRule="auto"/>
        <w:jc w:val="center"/>
        <w:rPr>
          <w:rFonts w:ascii="Arial" w:eastAsia="Times New Roman" w:hAnsi="Arial" w:cs="Arial"/>
          <w:b/>
          <w:bCs/>
          <w:color w:val="000000"/>
          <w:sz w:val="24"/>
          <w:szCs w:val="24"/>
          <w:lang w:eastAsia="es-MX"/>
        </w:rPr>
      </w:pPr>
    </w:p>
    <w:p w:rsidR="006B7B21" w:rsidRDefault="006B7B21" w:rsidP="006B7B21">
      <w:pPr>
        <w:suppressAutoHyphens/>
        <w:spacing w:after="0" w:line="240" w:lineRule="auto"/>
        <w:ind w:hanging="2"/>
        <w:jc w:val="center"/>
        <w:rPr>
          <w:rFonts w:ascii="Arial" w:hAnsi="Arial" w:cs="Arial"/>
        </w:rPr>
      </w:pPr>
      <w:r>
        <w:rPr>
          <w:rFonts w:ascii="Arial" w:hAnsi="Arial" w:cs="Arial"/>
        </w:rPr>
        <w:t>LEY DE INGRESOS DEL MUNICIPIO DE CUQUÍO PARA EL EJERCICIO FISCAL 2023</w:t>
      </w:r>
    </w:p>
    <w:p w:rsidR="006B7B21" w:rsidRDefault="006B7B21" w:rsidP="006B7B21">
      <w:pPr>
        <w:suppressAutoHyphens/>
        <w:spacing w:after="0" w:line="240" w:lineRule="auto"/>
        <w:ind w:hanging="2"/>
        <w:jc w:val="center"/>
        <w:rPr>
          <w:rFonts w:ascii="Arial" w:hAnsi="Arial" w:cs="Arial"/>
        </w:rPr>
      </w:pPr>
    </w:p>
    <w:p w:rsidR="006B7B21" w:rsidRDefault="006B7B21" w:rsidP="006B7B21">
      <w:pPr>
        <w:suppressAutoHyphens/>
        <w:spacing w:after="0" w:line="240" w:lineRule="auto"/>
        <w:ind w:hanging="2"/>
        <w:rPr>
          <w:rFonts w:ascii="Arial" w:hAnsi="Arial" w:cs="Arial"/>
          <w:b/>
        </w:rPr>
      </w:pPr>
    </w:p>
    <w:p w:rsidR="006B7B21" w:rsidRDefault="006B7B21" w:rsidP="006B7B21">
      <w:pPr>
        <w:suppressAutoHyphens/>
        <w:spacing w:after="0" w:line="240" w:lineRule="auto"/>
        <w:ind w:hanging="2"/>
        <w:rPr>
          <w:rFonts w:ascii="Arial" w:hAnsi="Arial" w:cs="Arial"/>
        </w:rPr>
      </w:pPr>
      <w:r>
        <w:rPr>
          <w:rFonts w:ascii="Arial" w:hAnsi="Arial" w:cs="Arial"/>
          <w:b/>
        </w:rPr>
        <w:t xml:space="preserve">APROBACIÓN: </w:t>
      </w:r>
      <w:r>
        <w:rPr>
          <w:rFonts w:ascii="Arial" w:hAnsi="Arial" w:cs="Arial"/>
        </w:rPr>
        <w:t>22 DE NOVIEMBRE DE 2022</w:t>
      </w:r>
    </w:p>
    <w:p w:rsidR="006B7B21" w:rsidRDefault="006B7B21" w:rsidP="006B7B21">
      <w:pPr>
        <w:suppressAutoHyphens/>
        <w:spacing w:after="0" w:line="240" w:lineRule="auto"/>
        <w:ind w:hanging="2"/>
        <w:rPr>
          <w:rFonts w:ascii="Arial" w:hAnsi="Arial" w:cs="Arial"/>
          <w:b/>
        </w:rPr>
      </w:pPr>
    </w:p>
    <w:p w:rsidR="006B7B21" w:rsidRDefault="006B7B21" w:rsidP="006B7B21">
      <w:pPr>
        <w:suppressAutoHyphens/>
        <w:spacing w:after="0" w:line="240" w:lineRule="auto"/>
        <w:ind w:hanging="2"/>
        <w:rPr>
          <w:rFonts w:ascii="Arial" w:hAnsi="Arial" w:cs="Arial"/>
        </w:rPr>
      </w:pPr>
      <w:r>
        <w:rPr>
          <w:rFonts w:ascii="Arial" w:hAnsi="Arial" w:cs="Arial"/>
          <w:b/>
        </w:rPr>
        <w:t xml:space="preserve">PUBLICACIÓN: </w:t>
      </w:r>
      <w:r>
        <w:rPr>
          <w:rFonts w:ascii="Arial" w:hAnsi="Arial" w:cs="Arial"/>
        </w:rPr>
        <w:t>20 DE DICIEMBRE DE 2022 SEC. XXXIV</w:t>
      </w:r>
    </w:p>
    <w:p w:rsidR="006B7B21" w:rsidRDefault="006B7B21" w:rsidP="006B7B21">
      <w:pPr>
        <w:suppressAutoHyphens/>
        <w:spacing w:after="0" w:line="240" w:lineRule="auto"/>
        <w:ind w:hanging="2"/>
        <w:rPr>
          <w:rFonts w:ascii="Arial" w:hAnsi="Arial" w:cs="Arial"/>
          <w:b/>
        </w:rPr>
      </w:pPr>
    </w:p>
    <w:p w:rsidR="006B7B21" w:rsidRDefault="006B7B21" w:rsidP="006B7B21">
      <w:pPr>
        <w:spacing w:line="240" w:lineRule="auto"/>
        <w:ind w:hanging="2"/>
        <w:rPr>
          <w:rFonts w:ascii="Arial" w:eastAsia="Arial" w:hAnsi="Arial" w:cs="Arial"/>
          <w:b/>
          <w:sz w:val="24"/>
          <w:szCs w:val="24"/>
        </w:rPr>
      </w:pPr>
      <w:r>
        <w:rPr>
          <w:rFonts w:ascii="Arial" w:hAnsi="Arial" w:cs="Arial"/>
          <w:b/>
        </w:rPr>
        <w:t xml:space="preserve">VIGENCIA: </w:t>
      </w:r>
      <w:r>
        <w:rPr>
          <w:rFonts w:ascii="Arial" w:hAnsi="Arial" w:cs="Arial"/>
        </w:rPr>
        <w:t>1 DE ENERO DE 2023</w:t>
      </w:r>
    </w:p>
    <w:p w:rsidR="00036FE5" w:rsidRPr="005701C9" w:rsidRDefault="00036FE5" w:rsidP="00956ED8">
      <w:pPr>
        <w:spacing w:after="0" w:line="240" w:lineRule="auto"/>
        <w:jc w:val="center"/>
        <w:rPr>
          <w:rFonts w:ascii="Arial" w:eastAsia="Times New Roman" w:hAnsi="Arial" w:cs="Arial"/>
          <w:b/>
          <w:bCs/>
          <w:color w:val="000000"/>
          <w:sz w:val="24"/>
          <w:szCs w:val="24"/>
          <w:lang w:eastAsia="es-MX"/>
        </w:rPr>
      </w:pPr>
      <w:bookmarkStart w:id="10" w:name="_GoBack"/>
      <w:bookmarkEnd w:id="10"/>
    </w:p>
    <w:sectPr w:rsidR="00036FE5" w:rsidRPr="005701C9" w:rsidSect="009656AC">
      <w:headerReference w:type="default" r:id="rId8"/>
      <w:footerReference w:type="default" r:id="rId9"/>
      <w:pgSz w:w="12240" w:h="15840" w:code="1"/>
      <w:pgMar w:top="2268" w:right="1021" w:bottom="1134" w:left="2835" w:header="709" w:footer="9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46D3" w:rsidRDefault="008D46D3" w:rsidP="00956ED8">
      <w:pPr>
        <w:spacing w:after="0" w:line="240" w:lineRule="auto"/>
      </w:pPr>
      <w:r>
        <w:separator/>
      </w:r>
    </w:p>
  </w:endnote>
  <w:endnote w:type="continuationSeparator" w:id="0">
    <w:p w:rsidR="008D46D3" w:rsidRDefault="008D46D3" w:rsidP="00956E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agLight">
    <w:panose1 w:val="00000000000000000000"/>
    <w:charset w:val="00"/>
    <w:family w:val="auto"/>
    <w:notTrueTyp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utiger 55 Roman">
    <w:altName w:val="Frutiger 55 Roman"/>
    <w:panose1 w:val="00000000000000000000"/>
    <w:charset w:val="00"/>
    <w:family w:val="roma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CG Times">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ntique Olive">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Adobe Caslon Pro SmBd">
    <w:altName w:val="Georgia"/>
    <w:panose1 w:val="00000000000000000000"/>
    <w:charset w:val="00"/>
    <w:family w:val="auto"/>
    <w:notTrueType/>
    <w:pitch w:val="variable"/>
    <w:sig w:usb0="00000003" w:usb1="00000000" w:usb2="00000000" w:usb3="00000000" w:csb0="00000001" w:csb1="00000000"/>
  </w:font>
  <w:font w:name="Avenir Next">
    <w:altName w:val="Avenir Next"/>
    <w:panose1 w:val="00000000000000000000"/>
    <w:charset w:val="00"/>
    <w:family w:val="swiss"/>
    <w:notTrueType/>
    <w:pitch w:val="default"/>
    <w:sig w:usb0="00000003" w:usb1="00000000" w:usb2="00000000" w:usb3="00000000" w:csb0="00000001" w:csb1="00000000"/>
  </w:font>
  <w:font w:name="JNIIJE+Arial,Bold">
    <w:altName w:val="Arial"/>
    <w:panose1 w:val="00000000000000000000"/>
    <w:charset w:val="00"/>
    <w:family w:val="swiss"/>
    <w:notTrueType/>
    <w:pitch w:val="default"/>
    <w:sig w:usb0="00000003" w:usb1="00000000" w:usb2="00000000" w:usb3="00000000" w:csb0="00000001" w:csb1="00000000"/>
  </w:font>
  <w:font w:name="Humnst777 BT">
    <w:altName w:val="Humnst777 BT"/>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Bold">
    <w:altName w:val="Arial"/>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72805"/>
      <w:docPartObj>
        <w:docPartGallery w:val="Page Numbers (Bottom of Page)"/>
        <w:docPartUnique/>
      </w:docPartObj>
    </w:sdtPr>
    <w:sdtContent>
      <w:p w:rsidR="006B7B21" w:rsidRDefault="006B7B21" w:rsidP="009656AC">
        <w:pPr>
          <w:pStyle w:val="Piedepgina"/>
          <w:jc w:val="both"/>
        </w:pPr>
      </w:p>
      <w:p w:rsidR="006B7B21" w:rsidRDefault="006B7B21">
        <w:pPr>
          <w:pStyle w:val="Piedepgina"/>
          <w:jc w:val="right"/>
        </w:pPr>
        <w:r>
          <w:fldChar w:fldCharType="begin"/>
        </w:r>
        <w:r>
          <w:instrText xml:space="preserve"> PAGE   \* MERGEFORMAT </w:instrText>
        </w:r>
        <w:r>
          <w:fldChar w:fldCharType="separate"/>
        </w:r>
        <w:r w:rsidR="000D3132">
          <w:rPr>
            <w:noProof/>
          </w:rPr>
          <w:t>92</w:t>
        </w:r>
        <w:r>
          <w:rPr>
            <w:noProof/>
          </w:rPr>
          <w:fldChar w:fldCharType="end"/>
        </w:r>
      </w:p>
    </w:sdtContent>
  </w:sdt>
  <w:p w:rsidR="006B7B21" w:rsidRDefault="006B7B2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46D3" w:rsidRDefault="008D46D3" w:rsidP="00956ED8">
      <w:pPr>
        <w:spacing w:after="0" w:line="240" w:lineRule="auto"/>
      </w:pPr>
      <w:r>
        <w:separator/>
      </w:r>
    </w:p>
  </w:footnote>
  <w:footnote w:type="continuationSeparator" w:id="0">
    <w:p w:rsidR="008D46D3" w:rsidRDefault="008D46D3" w:rsidP="00956ED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B21" w:rsidRDefault="006B7B21" w:rsidP="00956ED8">
    <w:pPr>
      <w:pStyle w:val="NormalWeb"/>
      <w:spacing w:before="0" w:beforeAutospacing="0" w:after="0" w:afterAutospacing="0"/>
      <w:jc w:val="both"/>
    </w:pPr>
  </w:p>
  <w:p w:rsidR="006B7B21" w:rsidRDefault="006B7B2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A5EC2"/>
    <w:multiLevelType w:val="multilevel"/>
    <w:tmpl w:val="D88270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7C8092F"/>
    <w:multiLevelType w:val="multilevel"/>
    <w:tmpl w:val="55946C74"/>
    <w:styleLink w:val="Reglamentos"/>
    <w:lvl w:ilvl="0">
      <w:start w:val="1"/>
      <w:numFmt w:val="decimal"/>
      <w:lvlText w:val="Artículo %1."/>
      <w:lvlJc w:val="left"/>
      <w:pPr>
        <w:ind w:left="360" w:hanging="360"/>
      </w:pPr>
      <w:rPr>
        <w:rFonts w:ascii="VagLight" w:hAnsi="VagLight" w:cs="VagLight" w:hint="default"/>
        <w:b w:val="0"/>
        <w:bCs w:val="0"/>
        <w:i w:val="0"/>
        <w:iCs w:val="0"/>
        <w:sz w:val="16"/>
        <w:szCs w:val="16"/>
      </w:rPr>
    </w:lvl>
    <w:lvl w:ilvl="1">
      <w:start w:val="1"/>
      <w:numFmt w:val="upperRoman"/>
      <w:lvlText w:val="%2."/>
      <w:lvlJc w:val="left"/>
      <w:pPr>
        <w:ind w:left="720" w:hanging="360"/>
      </w:pPr>
      <w:rPr>
        <w:rFonts w:ascii="VagLight" w:hAnsi="VagLight" w:cs="VagLight" w:hint="default"/>
        <w:b w:val="0"/>
        <w:bCs w:val="0"/>
        <w:i w:val="0"/>
        <w:iCs w:val="0"/>
        <w:sz w:val="16"/>
        <w:szCs w:val="16"/>
      </w:rPr>
    </w:lvl>
    <w:lvl w:ilvl="2">
      <w:start w:val="1"/>
      <w:numFmt w:val="lowerLetter"/>
      <w:lvlText w:val="%3)"/>
      <w:lvlJc w:val="left"/>
      <w:pPr>
        <w:ind w:left="1080" w:hanging="360"/>
      </w:pPr>
      <w:rPr>
        <w:rFonts w:ascii="VagLight" w:hAnsi="VagLight" w:cs="VagLight" w:hint="default"/>
        <w:b w:val="0"/>
        <w:bCs w:val="0"/>
        <w:i w:val="0"/>
        <w:iCs w:val="0"/>
        <w:sz w:val="16"/>
        <w:szCs w:val="16"/>
      </w:rPr>
    </w:lvl>
    <w:lvl w:ilvl="3">
      <w:start w:val="1"/>
      <w:numFmt w:val="decimal"/>
      <w:lvlText w:val="%4."/>
      <w:lvlJc w:val="left"/>
      <w:pPr>
        <w:ind w:left="1440" w:hanging="360"/>
      </w:pPr>
      <w:rPr>
        <w:rFonts w:ascii="VagLight" w:hAnsi="VagLight" w:cs="VagLight" w:hint="default"/>
        <w:b w:val="0"/>
        <w:bCs w:val="0"/>
        <w:i w:val="0"/>
        <w:iCs w:val="0"/>
        <w:sz w:val="16"/>
        <w:szCs w:val="16"/>
      </w:rPr>
    </w:lvl>
    <w:lvl w:ilvl="4">
      <w:start w:val="1"/>
      <w:numFmt w:val="lowerLetter"/>
      <w:lvlText w:val="%4%5."/>
      <w:lvlJc w:val="left"/>
      <w:pPr>
        <w:ind w:left="1800" w:hanging="360"/>
      </w:pPr>
      <w:rPr>
        <w:rFonts w:ascii="VagLight" w:hAnsi="VagLight" w:cs="VagLight" w:hint="default"/>
        <w:b w:val="0"/>
        <w:bCs w:val="0"/>
        <w:i w:val="0"/>
        <w:iCs w:val="0"/>
        <w:sz w:val="16"/>
        <w:szCs w:val="16"/>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1DAC798A"/>
    <w:multiLevelType w:val="multilevel"/>
    <w:tmpl w:val="4E78B97C"/>
    <w:styleLink w:val="Reglamentos2"/>
    <w:lvl w:ilvl="0">
      <w:start w:val="1"/>
      <w:numFmt w:val="upperRoman"/>
      <w:lvlText w:val="%1."/>
      <w:lvlJc w:val="righ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1EEC0D6A"/>
    <w:multiLevelType w:val="multilevel"/>
    <w:tmpl w:val="9F2030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47AA1045"/>
    <w:multiLevelType w:val="multilevel"/>
    <w:tmpl w:val="9F180218"/>
    <w:styleLink w:val="Reglamentos4"/>
    <w:lvl w:ilvl="0">
      <w:start w:val="1"/>
      <w:numFmt w:val="decimal"/>
      <w:lvlText w:val="ARTÍCULO %1."/>
      <w:lvlJc w:val="left"/>
      <w:pPr>
        <w:ind w:left="360" w:hanging="360"/>
      </w:pPr>
      <w:rPr>
        <w:rFonts w:ascii="VagLight" w:hAnsi="VagLight" w:cs="VagLight" w:hint="default"/>
        <w:sz w:val="16"/>
        <w:szCs w:val="16"/>
      </w:rPr>
    </w:lvl>
    <w:lvl w:ilvl="1">
      <w:start w:val="1"/>
      <w:numFmt w:val="upperRoman"/>
      <w:lvlText w:val="%2."/>
      <w:lvlJc w:val="left"/>
      <w:pPr>
        <w:ind w:left="720" w:hanging="360"/>
      </w:pPr>
      <w:rPr>
        <w:rFonts w:ascii="VagLight" w:hAnsi="VagLight" w:cs="VagLight" w:hint="default"/>
        <w:sz w:val="16"/>
        <w:szCs w:val="16"/>
      </w:rPr>
    </w:lvl>
    <w:lvl w:ilvl="2">
      <w:start w:val="1"/>
      <w:numFmt w:val="lowerLetter"/>
      <w:lvlText w:val="%3)"/>
      <w:lvlJc w:val="left"/>
      <w:pPr>
        <w:ind w:left="1080" w:hanging="360"/>
      </w:pPr>
      <w:rPr>
        <w:rFonts w:ascii="VagLight" w:hAnsi="VagLight" w:cs="VagLight" w:hint="default"/>
        <w:sz w:val="16"/>
        <w:szCs w:val="16"/>
      </w:rPr>
    </w:lvl>
    <w:lvl w:ilvl="3">
      <w:start w:val="1"/>
      <w:numFmt w:val="decimal"/>
      <w:lvlText w:val="%4."/>
      <w:lvlJc w:val="left"/>
      <w:pPr>
        <w:ind w:left="1440" w:hanging="360"/>
      </w:pPr>
      <w:rPr>
        <w:rFonts w:ascii="VagLight" w:hAnsi="VagLight" w:cs="VagLight" w:hint="default"/>
        <w:sz w:val="16"/>
        <w:szCs w:val="16"/>
      </w:rPr>
    </w:lvl>
    <w:lvl w:ilvl="4">
      <w:start w:val="1"/>
      <w:numFmt w:val="lowerLetter"/>
      <w:lvlText w:val="%4%5."/>
      <w:lvlJc w:val="left"/>
      <w:pPr>
        <w:ind w:left="1800" w:hanging="360"/>
      </w:pPr>
      <w:rPr>
        <w:rFonts w:ascii="VagLight" w:hAnsi="VagLight" w:cs="VagLight" w:hint="default"/>
        <w:sz w:val="16"/>
        <w:szCs w:val="16"/>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49B15FE3"/>
    <w:multiLevelType w:val="hybridMultilevel"/>
    <w:tmpl w:val="C8BC7134"/>
    <w:lvl w:ilvl="0" w:tplc="85BA95AC">
      <w:start w:val="1"/>
      <w:numFmt w:val="bullet"/>
      <w:pStyle w:val="Secuencia"/>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6">
    <w:nsid w:val="5899270D"/>
    <w:multiLevelType w:val="multilevel"/>
    <w:tmpl w:val="BBF4280A"/>
    <w:styleLink w:val="Estilo24"/>
    <w:lvl w:ilvl="0">
      <w:start w:val="1"/>
      <w:numFmt w:val="decimal"/>
      <w:lvlText w:val="ARTÍCULO %1."/>
      <w:lvlJc w:val="left"/>
      <w:pPr>
        <w:ind w:left="360" w:hanging="360"/>
      </w:pPr>
      <w:rPr>
        <w:rFonts w:ascii="VagLight" w:hAnsi="VagLight" w:cs="VagLight" w:hint="default"/>
        <w:sz w:val="16"/>
        <w:szCs w:val="16"/>
      </w:rPr>
    </w:lvl>
    <w:lvl w:ilvl="1">
      <w:start w:val="1"/>
      <w:numFmt w:val="upperRoman"/>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4%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65EE15E5"/>
    <w:multiLevelType w:val="multilevel"/>
    <w:tmpl w:val="433A71F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6A284483"/>
    <w:multiLevelType w:val="hybridMultilevel"/>
    <w:tmpl w:val="554A8FBC"/>
    <w:styleLink w:val="Estilo14"/>
    <w:lvl w:ilvl="0" w:tplc="080A0017">
      <w:start w:val="1"/>
      <w:numFmt w:val="upperRoman"/>
      <w:lvlText w:val="%1."/>
      <w:lvlJc w:val="righ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9">
    <w:nsid w:val="6EF21C68"/>
    <w:multiLevelType w:val="multilevel"/>
    <w:tmpl w:val="F962D3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722713FF"/>
    <w:multiLevelType w:val="multilevel"/>
    <w:tmpl w:val="BE7C1D9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lvlOverride w:ilvl="0">
      <w:lvl w:ilvl="0">
        <w:numFmt w:val="lowerLetter"/>
        <w:lvlText w:val="%1."/>
        <w:lvlJc w:val="left"/>
      </w:lvl>
    </w:lvlOverride>
  </w:num>
  <w:num w:numId="2">
    <w:abstractNumId w:val="5"/>
  </w:num>
  <w:num w:numId="3">
    <w:abstractNumId w:val="1"/>
  </w:num>
  <w:num w:numId="4">
    <w:abstractNumId w:val="4"/>
  </w:num>
  <w:num w:numId="5">
    <w:abstractNumId w:val="6"/>
  </w:num>
  <w:num w:numId="6">
    <w:abstractNumId w:val="8"/>
  </w:num>
  <w:num w:numId="7">
    <w:abstractNumId w:val="2"/>
  </w:num>
  <w:num w:numId="8">
    <w:abstractNumId w:val="10"/>
  </w:num>
  <w:num w:numId="9">
    <w:abstractNumId w:val="7"/>
  </w:num>
  <w:num w:numId="10">
    <w:abstractNumId w:val="9"/>
  </w:num>
  <w:num w:numId="11">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956ED8"/>
    <w:rsid w:val="00007991"/>
    <w:rsid w:val="0002419E"/>
    <w:rsid w:val="00036FE5"/>
    <w:rsid w:val="000709DA"/>
    <w:rsid w:val="00087507"/>
    <w:rsid w:val="000D3132"/>
    <w:rsid w:val="000E38EC"/>
    <w:rsid w:val="00123741"/>
    <w:rsid w:val="00135C45"/>
    <w:rsid w:val="00136038"/>
    <w:rsid w:val="00142F74"/>
    <w:rsid w:val="001473BF"/>
    <w:rsid w:val="001571CE"/>
    <w:rsid w:val="001D2877"/>
    <w:rsid w:val="001F65A0"/>
    <w:rsid w:val="00233CC0"/>
    <w:rsid w:val="00235BD0"/>
    <w:rsid w:val="00281AE1"/>
    <w:rsid w:val="00291129"/>
    <w:rsid w:val="002A0CF1"/>
    <w:rsid w:val="002A77E7"/>
    <w:rsid w:val="002F5DF8"/>
    <w:rsid w:val="00322832"/>
    <w:rsid w:val="0037736B"/>
    <w:rsid w:val="003C7387"/>
    <w:rsid w:val="003D752F"/>
    <w:rsid w:val="003F5331"/>
    <w:rsid w:val="00424D54"/>
    <w:rsid w:val="00436EFE"/>
    <w:rsid w:val="0043759B"/>
    <w:rsid w:val="004B3494"/>
    <w:rsid w:val="004E31A7"/>
    <w:rsid w:val="004E7D97"/>
    <w:rsid w:val="0052023D"/>
    <w:rsid w:val="0053505E"/>
    <w:rsid w:val="00555B72"/>
    <w:rsid w:val="005701C9"/>
    <w:rsid w:val="005B18CF"/>
    <w:rsid w:val="005B2F76"/>
    <w:rsid w:val="005E4F7B"/>
    <w:rsid w:val="00610E4A"/>
    <w:rsid w:val="00634AD9"/>
    <w:rsid w:val="006A1A6E"/>
    <w:rsid w:val="006B7B21"/>
    <w:rsid w:val="00742AD2"/>
    <w:rsid w:val="00750CE2"/>
    <w:rsid w:val="007558AE"/>
    <w:rsid w:val="007C460D"/>
    <w:rsid w:val="008061C5"/>
    <w:rsid w:val="008303B0"/>
    <w:rsid w:val="00860D6D"/>
    <w:rsid w:val="0088325A"/>
    <w:rsid w:val="008D46D3"/>
    <w:rsid w:val="008D5739"/>
    <w:rsid w:val="00954651"/>
    <w:rsid w:val="00956ED8"/>
    <w:rsid w:val="009656AC"/>
    <w:rsid w:val="009A164C"/>
    <w:rsid w:val="009B0217"/>
    <w:rsid w:val="009E6C05"/>
    <w:rsid w:val="00A35F51"/>
    <w:rsid w:val="00A40115"/>
    <w:rsid w:val="00A501A4"/>
    <w:rsid w:val="00A84616"/>
    <w:rsid w:val="00AD6CC3"/>
    <w:rsid w:val="00B159BA"/>
    <w:rsid w:val="00B17ABB"/>
    <w:rsid w:val="00B31488"/>
    <w:rsid w:val="00B44BA4"/>
    <w:rsid w:val="00B9696B"/>
    <w:rsid w:val="00BC08B1"/>
    <w:rsid w:val="00BD2F9D"/>
    <w:rsid w:val="00C65068"/>
    <w:rsid w:val="00C65C1E"/>
    <w:rsid w:val="00C7484B"/>
    <w:rsid w:val="00CB5B98"/>
    <w:rsid w:val="00CD5998"/>
    <w:rsid w:val="00CE126B"/>
    <w:rsid w:val="00CF06D4"/>
    <w:rsid w:val="00CF3C6A"/>
    <w:rsid w:val="00D00679"/>
    <w:rsid w:val="00D1399A"/>
    <w:rsid w:val="00D23D59"/>
    <w:rsid w:val="00D30E8F"/>
    <w:rsid w:val="00D40F0D"/>
    <w:rsid w:val="00D712CC"/>
    <w:rsid w:val="00D72693"/>
    <w:rsid w:val="00D841D4"/>
    <w:rsid w:val="00D90D2B"/>
    <w:rsid w:val="00DB3BBD"/>
    <w:rsid w:val="00DB691A"/>
    <w:rsid w:val="00DC47B0"/>
    <w:rsid w:val="00DF3F71"/>
    <w:rsid w:val="00E02A5A"/>
    <w:rsid w:val="00E05410"/>
    <w:rsid w:val="00E17A7B"/>
    <w:rsid w:val="00E31F9A"/>
    <w:rsid w:val="00E905B0"/>
    <w:rsid w:val="00EB1372"/>
    <w:rsid w:val="00ED5E33"/>
    <w:rsid w:val="00F22822"/>
    <w:rsid w:val="00F477BC"/>
    <w:rsid w:val="00F70004"/>
    <w:rsid w:val="00F71D0D"/>
    <w:rsid w:val="00FB089A"/>
    <w:rsid w:val="00FB310F"/>
    <w:rsid w:val="00FC3E4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List Continue 3" w:uiPriority="0"/>
    <w:lsdException w:name="Subtitle" w:semiHidden="0" w:uiPriority="0"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TOC Heading" w:uiPriority="39" w:qFormat="1"/>
  </w:latentStyles>
  <w:style w:type="paragraph" w:default="1" w:styleId="Normal">
    <w:name w:val="Normal"/>
    <w:qFormat/>
    <w:rsid w:val="00CE126B"/>
  </w:style>
  <w:style w:type="paragraph" w:styleId="Ttulo1">
    <w:name w:val="heading 1"/>
    <w:basedOn w:val="Normal"/>
    <w:next w:val="Normal"/>
    <w:link w:val="Ttulo1Car"/>
    <w:uiPriority w:val="99"/>
    <w:qFormat/>
    <w:rsid w:val="00D00679"/>
    <w:pPr>
      <w:keepNext/>
      <w:keepLines/>
      <w:suppressAutoHyphens/>
      <w:spacing w:before="480" w:after="0"/>
      <w:ind w:leftChars="-1" w:left="-1" w:hangingChars="1" w:hanging="1"/>
      <w:textDirection w:val="btLr"/>
      <w:textAlignment w:val="top"/>
      <w:outlineLvl w:val="0"/>
    </w:pPr>
    <w:rPr>
      <w:rFonts w:ascii="Calibri Light" w:eastAsia="Calibri" w:hAnsi="Calibri Light" w:cs="Times New Roman"/>
      <w:b/>
      <w:bCs/>
      <w:color w:val="2E74B5"/>
      <w:position w:val="-1"/>
      <w:sz w:val="28"/>
      <w:szCs w:val="28"/>
    </w:rPr>
  </w:style>
  <w:style w:type="paragraph" w:styleId="Ttulo2">
    <w:name w:val="heading 2"/>
    <w:basedOn w:val="Normal"/>
    <w:next w:val="Normal"/>
    <w:link w:val="Ttulo2Car"/>
    <w:uiPriority w:val="99"/>
    <w:qFormat/>
    <w:rsid w:val="00D00679"/>
    <w:pPr>
      <w:keepNext/>
      <w:keepLines/>
      <w:suppressAutoHyphens/>
      <w:spacing w:before="200" w:after="0"/>
      <w:ind w:leftChars="-1" w:left="-1" w:hangingChars="1" w:hanging="1"/>
      <w:textDirection w:val="btLr"/>
      <w:textAlignment w:val="top"/>
      <w:outlineLvl w:val="1"/>
    </w:pPr>
    <w:rPr>
      <w:rFonts w:ascii="Calibri Light" w:eastAsia="Calibri" w:hAnsi="Calibri Light" w:cs="Times New Roman"/>
      <w:b/>
      <w:bCs/>
      <w:color w:val="5B9BD5"/>
      <w:position w:val="-1"/>
      <w:sz w:val="26"/>
      <w:szCs w:val="26"/>
    </w:rPr>
  </w:style>
  <w:style w:type="paragraph" w:styleId="Ttulo3">
    <w:name w:val="heading 3"/>
    <w:basedOn w:val="Normal"/>
    <w:next w:val="Normal"/>
    <w:link w:val="Ttulo3Car"/>
    <w:uiPriority w:val="99"/>
    <w:qFormat/>
    <w:rsid w:val="00D00679"/>
    <w:pPr>
      <w:keepNext/>
      <w:keepLines/>
      <w:suppressAutoHyphens/>
      <w:spacing w:before="280" w:after="80" w:line="259" w:lineRule="auto"/>
      <w:ind w:leftChars="-1" w:left="-1" w:hangingChars="1" w:hanging="1"/>
      <w:textDirection w:val="btLr"/>
      <w:textAlignment w:val="top"/>
      <w:outlineLvl w:val="2"/>
    </w:pPr>
    <w:rPr>
      <w:rFonts w:ascii="Calibri" w:eastAsia="Calibri" w:hAnsi="Calibri" w:cs="Calibri"/>
      <w:b/>
      <w:position w:val="-1"/>
      <w:sz w:val="28"/>
      <w:szCs w:val="28"/>
    </w:rPr>
  </w:style>
  <w:style w:type="paragraph" w:styleId="Ttulo4">
    <w:name w:val="heading 4"/>
    <w:basedOn w:val="Normal"/>
    <w:next w:val="Normal"/>
    <w:link w:val="Ttulo4Car"/>
    <w:uiPriority w:val="99"/>
    <w:qFormat/>
    <w:rsid w:val="00D00679"/>
    <w:pPr>
      <w:keepNext/>
      <w:suppressAutoHyphens/>
      <w:spacing w:after="0" w:line="240" w:lineRule="auto"/>
      <w:ind w:leftChars="-1" w:left="-1" w:hangingChars="1" w:hanging="1"/>
      <w:jc w:val="both"/>
      <w:textDirection w:val="btLr"/>
      <w:textAlignment w:val="top"/>
      <w:outlineLvl w:val="3"/>
    </w:pPr>
    <w:rPr>
      <w:rFonts w:ascii="Arial" w:eastAsia="Calibri" w:hAnsi="Arial" w:cs="Times New Roman"/>
      <w:position w:val="-1"/>
      <w:sz w:val="24"/>
      <w:szCs w:val="24"/>
      <w:lang w:val="es-ES" w:eastAsia="es-MX"/>
    </w:rPr>
  </w:style>
  <w:style w:type="paragraph" w:styleId="Ttulo5">
    <w:name w:val="heading 5"/>
    <w:basedOn w:val="Normal"/>
    <w:next w:val="Normal"/>
    <w:link w:val="Ttulo5Car"/>
    <w:uiPriority w:val="99"/>
    <w:qFormat/>
    <w:rsid w:val="00D00679"/>
    <w:pPr>
      <w:keepNext/>
      <w:keepLines/>
      <w:suppressAutoHyphens/>
      <w:spacing w:before="220" w:after="40" w:line="259" w:lineRule="auto"/>
      <w:ind w:leftChars="-1" w:left="-1" w:hangingChars="1" w:hanging="1"/>
      <w:textDirection w:val="btLr"/>
      <w:textAlignment w:val="top"/>
      <w:outlineLvl w:val="4"/>
    </w:pPr>
    <w:rPr>
      <w:rFonts w:ascii="Calibri" w:eastAsia="Calibri" w:hAnsi="Calibri" w:cs="Calibri"/>
      <w:b/>
      <w:position w:val="-1"/>
    </w:rPr>
  </w:style>
  <w:style w:type="paragraph" w:styleId="Ttulo6">
    <w:name w:val="heading 6"/>
    <w:basedOn w:val="Normal"/>
    <w:next w:val="Normal"/>
    <w:link w:val="Ttulo6Car"/>
    <w:uiPriority w:val="99"/>
    <w:qFormat/>
    <w:rsid w:val="00D00679"/>
    <w:pPr>
      <w:keepNext/>
      <w:keepLines/>
      <w:suppressAutoHyphens/>
      <w:spacing w:before="200" w:after="40" w:line="259" w:lineRule="auto"/>
      <w:ind w:leftChars="-1" w:left="-1" w:hangingChars="1" w:hanging="1"/>
      <w:textDirection w:val="btLr"/>
      <w:textAlignment w:val="top"/>
      <w:outlineLvl w:val="5"/>
    </w:pPr>
    <w:rPr>
      <w:rFonts w:ascii="Calibri" w:eastAsia="Calibri" w:hAnsi="Calibri" w:cs="Calibri"/>
      <w:b/>
      <w:position w:val="-1"/>
      <w:sz w:val="20"/>
      <w:szCs w:val="20"/>
    </w:rPr>
  </w:style>
  <w:style w:type="paragraph" w:styleId="Ttulo7">
    <w:name w:val="heading 7"/>
    <w:basedOn w:val="Normal"/>
    <w:next w:val="Normal"/>
    <w:link w:val="Ttulo7Car"/>
    <w:uiPriority w:val="99"/>
    <w:qFormat/>
    <w:rsid w:val="00CB5B98"/>
    <w:pPr>
      <w:spacing w:before="240" w:after="60" w:line="240" w:lineRule="auto"/>
      <w:outlineLvl w:val="6"/>
    </w:pPr>
    <w:rPr>
      <w:rFonts w:ascii="Calibri" w:eastAsia="Calibri" w:hAnsi="Calibri" w:cs="Calibri"/>
      <w:sz w:val="24"/>
      <w:szCs w:val="24"/>
      <w:lang w:eastAsia="es-MX"/>
    </w:rPr>
  </w:style>
  <w:style w:type="paragraph" w:styleId="Ttulo8">
    <w:name w:val="heading 8"/>
    <w:basedOn w:val="Normal"/>
    <w:next w:val="Normal"/>
    <w:link w:val="Ttulo8Car"/>
    <w:uiPriority w:val="99"/>
    <w:qFormat/>
    <w:rsid w:val="00CB5B98"/>
    <w:pPr>
      <w:tabs>
        <w:tab w:val="num" w:pos="1439"/>
      </w:tabs>
      <w:spacing w:before="240" w:after="60" w:line="240" w:lineRule="auto"/>
      <w:ind w:left="1439" w:hanging="1440"/>
      <w:jc w:val="both"/>
      <w:outlineLvl w:val="7"/>
    </w:pPr>
    <w:rPr>
      <w:rFonts w:ascii="Arial" w:eastAsia="Calibri" w:hAnsi="Arial" w:cs="Arial"/>
      <w:i/>
      <w:iCs/>
      <w:sz w:val="20"/>
      <w:szCs w:val="20"/>
      <w:lang w:eastAsia="es-ES"/>
    </w:rPr>
  </w:style>
  <w:style w:type="paragraph" w:styleId="Ttulo9">
    <w:name w:val="heading 9"/>
    <w:basedOn w:val="Normal"/>
    <w:next w:val="Normal"/>
    <w:link w:val="Ttulo9Car"/>
    <w:uiPriority w:val="99"/>
    <w:qFormat/>
    <w:rsid w:val="00CB5B98"/>
    <w:pPr>
      <w:tabs>
        <w:tab w:val="num" w:pos="1583"/>
      </w:tabs>
      <w:spacing w:before="240" w:after="60" w:line="240" w:lineRule="auto"/>
      <w:ind w:left="1583" w:hanging="1584"/>
      <w:jc w:val="both"/>
      <w:outlineLvl w:val="8"/>
    </w:pPr>
    <w:rPr>
      <w:rFonts w:ascii="Arial" w:eastAsia="Calibri" w:hAnsi="Arial" w:cs="Arial"/>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D00679"/>
    <w:rPr>
      <w:rFonts w:ascii="Calibri Light" w:eastAsia="Calibri" w:hAnsi="Calibri Light" w:cs="Times New Roman"/>
      <w:b/>
      <w:bCs/>
      <w:color w:val="2E74B5"/>
      <w:position w:val="-1"/>
      <w:sz w:val="28"/>
      <w:szCs w:val="28"/>
    </w:rPr>
  </w:style>
  <w:style w:type="character" w:customStyle="1" w:styleId="Ttulo2Car">
    <w:name w:val="Título 2 Car"/>
    <w:basedOn w:val="Fuentedeprrafopredeter"/>
    <w:link w:val="Ttulo2"/>
    <w:uiPriority w:val="99"/>
    <w:rsid w:val="00D00679"/>
    <w:rPr>
      <w:rFonts w:ascii="Calibri Light" w:eastAsia="Calibri" w:hAnsi="Calibri Light" w:cs="Times New Roman"/>
      <w:b/>
      <w:bCs/>
      <w:color w:val="5B9BD5"/>
      <w:position w:val="-1"/>
      <w:sz w:val="26"/>
      <w:szCs w:val="26"/>
    </w:rPr>
  </w:style>
  <w:style w:type="character" w:customStyle="1" w:styleId="Ttulo3Car">
    <w:name w:val="Título 3 Car"/>
    <w:basedOn w:val="Fuentedeprrafopredeter"/>
    <w:link w:val="Ttulo3"/>
    <w:uiPriority w:val="99"/>
    <w:rsid w:val="00D00679"/>
    <w:rPr>
      <w:rFonts w:ascii="Calibri" w:eastAsia="Calibri" w:hAnsi="Calibri" w:cs="Calibri"/>
      <w:b/>
      <w:position w:val="-1"/>
      <w:sz w:val="28"/>
      <w:szCs w:val="28"/>
    </w:rPr>
  </w:style>
  <w:style w:type="character" w:customStyle="1" w:styleId="Ttulo4Car">
    <w:name w:val="Título 4 Car"/>
    <w:basedOn w:val="Fuentedeprrafopredeter"/>
    <w:link w:val="Ttulo4"/>
    <w:uiPriority w:val="99"/>
    <w:rsid w:val="00D00679"/>
    <w:rPr>
      <w:rFonts w:ascii="Arial" w:eastAsia="Calibri" w:hAnsi="Arial" w:cs="Times New Roman"/>
      <w:position w:val="-1"/>
      <w:sz w:val="24"/>
      <w:szCs w:val="24"/>
      <w:lang w:val="es-ES" w:eastAsia="es-MX"/>
    </w:rPr>
  </w:style>
  <w:style w:type="character" w:customStyle="1" w:styleId="Ttulo5Car">
    <w:name w:val="Título 5 Car"/>
    <w:basedOn w:val="Fuentedeprrafopredeter"/>
    <w:link w:val="Ttulo5"/>
    <w:uiPriority w:val="99"/>
    <w:rsid w:val="00D00679"/>
    <w:rPr>
      <w:rFonts w:ascii="Calibri" w:eastAsia="Calibri" w:hAnsi="Calibri" w:cs="Calibri"/>
      <w:b/>
      <w:position w:val="-1"/>
    </w:rPr>
  </w:style>
  <w:style w:type="character" w:customStyle="1" w:styleId="Ttulo6Car">
    <w:name w:val="Título 6 Car"/>
    <w:basedOn w:val="Fuentedeprrafopredeter"/>
    <w:link w:val="Ttulo6"/>
    <w:uiPriority w:val="99"/>
    <w:rsid w:val="00D00679"/>
    <w:rPr>
      <w:rFonts w:ascii="Calibri" w:eastAsia="Calibri" w:hAnsi="Calibri" w:cs="Calibri"/>
      <w:b/>
      <w:position w:val="-1"/>
      <w:sz w:val="20"/>
      <w:szCs w:val="20"/>
    </w:rPr>
  </w:style>
  <w:style w:type="paragraph" w:styleId="NormalWeb">
    <w:name w:val="Normal (Web)"/>
    <w:basedOn w:val="Normal"/>
    <w:uiPriority w:val="99"/>
    <w:unhideWhenUsed/>
    <w:rsid w:val="00956ED8"/>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apple-tab-span">
    <w:name w:val="apple-tab-span"/>
    <w:basedOn w:val="Fuentedeprrafopredeter"/>
    <w:rsid w:val="00956ED8"/>
  </w:style>
  <w:style w:type="paragraph" w:styleId="Textodeglobo">
    <w:name w:val="Balloon Text"/>
    <w:basedOn w:val="Normal"/>
    <w:link w:val="TextodegloboCar"/>
    <w:uiPriority w:val="99"/>
    <w:unhideWhenUsed/>
    <w:rsid w:val="00956ED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956ED8"/>
    <w:rPr>
      <w:rFonts w:ascii="Tahoma" w:hAnsi="Tahoma" w:cs="Tahoma"/>
      <w:sz w:val="16"/>
      <w:szCs w:val="16"/>
    </w:rPr>
  </w:style>
  <w:style w:type="paragraph" w:styleId="Encabezado">
    <w:name w:val="header"/>
    <w:basedOn w:val="Normal"/>
    <w:link w:val="EncabezadoCar"/>
    <w:uiPriority w:val="99"/>
    <w:unhideWhenUsed/>
    <w:rsid w:val="00956ED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56ED8"/>
  </w:style>
  <w:style w:type="paragraph" w:styleId="Piedepgina">
    <w:name w:val="footer"/>
    <w:aliases w:val="Car"/>
    <w:basedOn w:val="Normal"/>
    <w:link w:val="PiedepginaCar"/>
    <w:uiPriority w:val="99"/>
    <w:unhideWhenUsed/>
    <w:rsid w:val="00956ED8"/>
    <w:pPr>
      <w:tabs>
        <w:tab w:val="center" w:pos="4419"/>
        <w:tab w:val="right" w:pos="8838"/>
      </w:tabs>
      <w:spacing w:after="0" w:line="240" w:lineRule="auto"/>
    </w:pPr>
  </w:style>
  <w:style w:type="character" w:customStyle="1" w:styleId="PiedepginaCar">
    <w:name w:val="Pie de página Car"/>
    <w:aliases w:val="Car Car"/>
    <w:basedOn w:val="Fuentedeprrafopredeter"/>
    <w:link w:val="Piedepgina"/>
    <w:uiPriority w:val="99"/>
    <w:rsid w:val="00956ED8"/>
  </w:style>
  <w:style w:type="paragraph" w:customStyle="1" w:styleId="Default">
    <w:name w:val="Default"/>
    <w:uiPriority w:val="99"/>
    <w:rsid w:val="008303B0"/>
    <w:pPr>
      <w:suppressAutoHyphens/>
      <w:autoSpaceDE w:val="0"/>
      <w:autoSpaceDN w:val="0"/>
      <w:adjustRightInd w:val="0"/>
      <w:spacing w:after="160" w:line="1" w:lineRule="atLeast"/>
      <w:ind w:leftChars="-1" w:left="-1" w:hangingChars="1" w:hanging="1"/>
      <w:textDirection w:val="btLr"/>
      <w:textAlignment w:val="top"/>
      <w:outlineLvl w:val="0"/>
    </w:pPr>
    <w:rPr>
      <w:rFonts w:ascii="Arial" w:eastAsia="Calibri" w:hAnsi="Arial" w:cs="Arial"/>
      <w:color w:val="000000"/>
      <w:position w:val="-1"/>
      <w:sz w:val="24"/>
      <w:szCs w:val="24"/>
    </w:rPr>
  </w:style>
  <w:style w:type="paragraph" w:styleId="Prrafodelista">
    <w:name w:val="List Paragraph"/>
    <w:basedOn w:val="Normal"/>
    <w:uiPriority w:val="34"/>
    <w:qFormat/>
    <w:rsid w:val="0053505E"/>
    <w:pPr>
      <w:ind w:left="720"/>
      <w:contextualSpacing/>
    </w:pPr>
  </w:style>
  <w:style w:type="paragraph" w:styleId="Ttulo">
    <w:name w:val="Title"/>
    <w:basedOn w:val="Normal"/>
    <w:next w:val="Normal"/>
    <w:link w:val="TtuloCar"/>
    <w:uiPriority w:val="10"/>
    <w:qFormat/>
    <w:rsid w:val="00D00679"/>
    <w:pPr>
      <w:keepNext/>
      <w:keepLines/>
      <w:suppressAutoHyphens/>
      <w:spacing w:before="480" w:after="120" w:line="259" w:lineRule="auto"/>
      <w:ind w:leftChars="-1" w:left="-1" w:hangingChars="1" w:hanging="1"/>
      <w:textDirection w:val="btLr"/>
      <w:textAlignment w:val="top"/>
      <w:outlineLvl w:val="0"/>
    </w:pPr>
    <w:rPr>
      <w:rFonts w:ascii="Calibri" w:eastAsia="Calibri" w:hAnsi="Calibri" w:cs="Calibri"/>
      <w:b/>
      <w:position w:val="-1"/>
      <w:sz w:val="72"/>
      <w:szCs w:val="72"/>
    </w:rPr>
  </w:style>
  <w:style w:type="character" w:customStyle="1" w:styleId="TtuloCar">
    <w:name w:val="Título Car"/>
    <w:basedOn w:val="Fuentedeprrafopredeter"/>
    <w:link w:val="Ttulo"/>
    <w:uiPriority w:val="99"/>
    <w:rsid w:val="00D00679"/>
    <w:rPr>
      <w:rFonts w:ascii="Calibri" w:eastAsia="Calibri" w:hAnsi="Calibri" w:cs="Calibri"/>
      <w:b/>
      <w:position w:val="-1"/>
      <w:sz w:val="72"/>
      <w:szCs w:val="72"/>
    </w:rPr>
  </w:style>
  <w:style w:type="paragraph" w:styleId="Textoindependiente3">
    <w:name w:val="Body Text 3"/>
    <w:basedOn w:val="Normal"/>
    <w:link w:val="Textoindependiente3Car"/>
    <w:uiPriority w:val="99"/>
    <w:rsid w:val="00D00679"/>
    <w:pPr>
      <w:spacing w:after="0" w:line="240" w:lineRule="auto"/>
      <w:ind w:leftChars="-1" w:left="-1" w:hangingChars="1" w:hanging="1"/>
      <w:jc w:val="both"/>
      <w:textDirection w:val="btLr"/>
      <w:textAlignment w:val="top"/>
      <w:outlineLvl w:val="0"/>
    </w:pPr>
    <w:rPr>
      <w:rFonts w:ascii="Times New Roman" w:eastAsia="Calibri" w:hAnsi="Times New Roman" w:cs="Times New Roman"/>
      <w:spacing w:val="-3"/>
      <w:position w:val="-1"/>
      <w:sz w:val="24"/>
      <w:szCs w:val="24"/>
      <w:lang w:val="es-ES" w:eastAsia="es-ES"/>
    </w:rPr>
  </w:style>
  <w:style w:type="character" w:customStyle="1" w:styleId="Textoindependiente3Car">
    <w:name w:val="Texto independiente 3 Car"/>
    <w:basedOn w:val="Fuentedeprrafopredeter"/>
    <w:link w:val="Textoindependiente3"/>
    <w:uiPriority w:val="99"/>
    <w:rsid w:val="00D00679"/>
    <w:rPr>
      <w:rFonts w:ascii="Times New Roman" w:eastAsia="Calibri" w:hAnsi="Times New Roman" w:cs="Times New Roman"/>
      <w:spacing w:val="-3"/>
      <w:position w:val="-1"/>
      <w:sz w:val="24"/>
      <w:szCs w:val="24"/>
      <w:lang w:val="es-ES" w:eastAsia="es-ES"/>
    </w:rPr>
  </w:style>
  <w:style w:type="paragraph" w:customStyle="1" w:styleId="Pa14">
    <w:name w:val="Pa14"/>
    <w:basedOn w:val="Default"/>
    <w:next w:val="Default"/>
    <w:uiPriority w:val="99"/>
    <w:rsid w:val="00D00679"/>
    <w:pPr>
      <w:spacing w:line="181" w:lineRule="atLeast"/>
    </w:pPr>
    <w:rPr>
      <w:rFonts w:ascii="Frutiger 55 Roman" w:hAnsi="Frutiger 55 Roman" w:cs="Frutiger 55 Roman"/>
      <w:color w:val="auto"/>
    </w:rPr>
  </w:style>
  <w:style w:type="paragraph" w:customStyle="1" w:styleId="xmsonormal">
    <w:name w:val="x_msonormal"/>
    <w:basedOn w:val="Normal"/>
    <w:rsid w:val="00D00679"/>
    <w:pPr>
      <w:suppressAutoHyphens/>
      <w:spacing w:before="100" w:beforeAutospacing="1" w:after="100" w:afterAutospacing="1" w:line="240" w:lineRule="auto"/>
      <w:ind w:leftChars="-1" w:left="-1" w:hangingChars="1" w:hanging="1"/>
      <w:textDirection w:val="btLr"/>
      <w:textAlignment w:val="top"/>
      <w:outlineLvl w:val="0"/>
    </w:pPr>
    <w:rPr>
      <w:rFonts w:ascii="Times New Roman" w:eastAsia="Times New Roman" w:hAnsi="Times New Roman" w:cs="Times New Roman"/>
      <w:position w:val="-1"/>
      <w:sz w:val="24"/>
      <w:szCs w:val="24"/>
      <w:lang w:eastAsia="es-MX"/>
    </w:rPr>
  </w:style>
  <w:style w:type="character" w:customStyle="1" w:styleId="A7">
    <w:name w:val="A7"/>
    <w:uiPriority w:val="99"/>
    <w:rsid w:val="00D00679"/>
    <w:rPr>
      <w:color w:val="000000"/>
      <w:w w:val="100"/>
      <w:position w:val="-1"/>
      <w:sz w:val="10"/>
      <w:szCs w:val="10"/>
      <w:effect w:val="none"/>
      <w:vertAlign w:val="baseline"/>
      <w:cs w:val="0"/>
      <w:em w:val="none"/>
    </w:rPr>
  </w:style>
  <w:style w:type="paragraph" w:styleId="Lista">
    <w:name w:val="List"/>
    <w:basedOn w:val="Normal"/>
    <w:uiPriority w:val="99"/>
    <w:rsid w:val="00D00679"/>
    <w:pPr>
      <w:suppressAutoHyphens/>
      <w:ind w:leftChars="-1" w:left="283" w:hangingChars="1" w:hanging="283"/>
      <w:textDirection w:val="btLr"/>
      <w:textAlignment w:val="top"/>
      <w:outlineLvl w:val="0"/>
    </w:pPr>
    <w:rPr>
      <w:rFonts w:ascii="Calibri" w:eastAsia="Calibri" w:hAnsi="Calibri" w:cs="Calibri"/>
      <w:position w:val="-1"/>
    </w:rPr>
  </w:style>
  <w:style w:type="paragraph" w:styleId="Lista2">
    <w:name w:val="List 2"/>
    <w:basedOn w:val="Normal"/>
    <w:uiPriority w:val="99"/>
    <w:rsid w:val="00D00679"/>
    <w:pPr>
      <w:suppressAutoHyphens/>
      <w:ind w:leftChars="-1" w:left="566" w:hangingChars="1" w:hanging="283"/>
      <w:textDirection w:val="btLr"/>
      <w:textAlignment w:val="top"/>
      <w:outlineLvl w:val="0"/>
    </w:pPr>
    <w:rPr>
      <w:rFonts w:ascii="Calibri" w:eastAsia="Calibri" w:hAnsi="Calibri" w:cs="Calibri"/>
      <w:position w:val="-1"/>
    </w:rPr>
  </w:style>
  <w:style w:type="paragraph" w:styleId="Lista3">
    <w:name w:val="List 3"/>
    <w:basedOn w:val="Normal"/>
    <w:uiPriority w:val="99"/>
    <w:rsid w:val="00D00679"/>
    <w:pPr>
      <w:suppressAutoHyphens/>
      <w:ind w:leftChars="-1" w:left="849" w:hangingChars="1" w:hanging="283"/>
      <w:textDirection w:val="btLr"/>
      <w:textAlignment w:val="top"/>
      <w:outlineLvl w:val="0"/>
    </w:pPr>
    <w:rPr>
      <w:rFonts w:ascii="Calibri" w:eastAsia="Calibri" w:hAnsi="Calibri" w:cs="Calibri"/>
      <w:position w:val="-1"/>
    </w:rPr>
  </w:style>
  <w:style w:type="paragraph" w:styleId="Lista4">
    <w:name w:val="List 4"/>
    <w:basedOn w:val="Normal"/>
    <w:uiPriority w:val="99"/>
    <w:rsid w:val="00D00679"/>
    <w:pPr>
      <w:suppressAutoHyphens/>
      <w:ind w:leftChars="-1" w:left="1132" w:hangingChars="1" w:hanging="283"/>
      <w:textDirection w:val="btLr"/>
      <w:textAlignment w:val="top"/>
      <w:outlineLvl w:val="0"/>
    </w:pPr>
    <w:rPr>
      <w:rFonts w:ascii="Calibri" w:eastAsia="Calibri" w:hAnsi="Calibri" w:cs="Calibri"/>
      <w:position w:val="-1"/>
    </w:rPr>
  </w:style>
  <w:style w:type="paragraph" w:styleId="Saludo">
    <w:name w:val="Salutation"/>
    <w:basedOn w:val="Normal"/>
    <w:next w:val="Normal"/>
    <w:link w:val="SaludoCar"/>
    <w:uiPriority w:val="99"/>
    <w:rsid w:val="00D00679"/>
    <w:pPr>
      <w:suppressAutoHyphens/>
      <w:ind w:leftChars="-1" w:left="-1" w:hangingChars="1" w:hanging="1"/>
      <w:textDirection w:val="btLr"/>
      <w:textAlignment w:val="top"/>
      <w:outlineLvl w:val="0"/>
    </w:pPr>
    <w:rPr>
      <w:rFonts w:ascii="Calibri" w:eastAsia="Calibri" w:hAnsi="Calibri" w:cs="Calibri"/>
      <w:position w:val="-1"/>
    </w:rPr>
  </w:style>
  <w:style w:type="character" w:customStyle="1" w:styleId="SaludoCar">
    <w:name w:val="Saludo Car"/>
    <w:basedOn w:val="Fuentedeprrafopredeter"/>
    <w:link w:val="Saludo"/>
    <w:uiPriority w:val="99"/>
    <w:rsid w:val="00D00679"/>
    <w:rPr>
      <w:rFonts w:ascii="Calibri" w:eastAsia="Calibri" w:hAnsi="Calibri" w:cs="Calibri"/>
      <w:position w:val="-1"/>
    </w:rPr>
  </w:style>
  <w:style w:type="paragraph" w:styleId="Continuarlista">
    <w:name w:val="List Continue"/>
    <w:basedOn w:val="Normal"/>
    <w:uiPriority w:val="99"/>
    <w:rsid w:val="00D00679"/>
    <w:pPr>
      <w:suppressAutoHyphens/>
      <w:spacing w:after="120"/>
      <w:ind w:leftChars="-1" w:left="283" w:hangingChars="1" w:hanging="1"/>
      <w:textDirection w:val="btLr"/>
      <w:textAlignment w:val="top"/>
      <w:outlineLvl w:val="0"/>
    </w:pPr>
    <w:rPr>
      <w:rFonts w:ascii="Calibri" w:eastAsia="Calibri" w:hAnsi="Calibri" w:cs="Calibri"/>
      <w:position w:val="-1"/>
    </w:rPr>
  </w:style>
  <w:style w:type="paragraph" w:styleId="Continuarlista2">
    <w:name w:val="List Continue 2"/>
    <w:basedOn w:val="Normal"/>
    <w:uiPriority w:val="99"/>
    <w:rsid w:val="00D00679"/>
    <w:pPr>
      <w:suppressAutoHyphens/>
      <w:spacing w:after="120"/>
      <w:ind w:leftChars="-1" w:left="566" w:hangingChars="1" w:hanging="1"/>
      <w:textDirection w:val="btLr"/>
      <w:textAlignment w:val="top"/>
      <w:outlineLvl w:val="0"/>
    </w:pPr>
    <w:rPr>
      <w:rFonts w:ascii="Calibri" w:eastAsia="Calibri" w:hAnsi="Calibri" w:cs="Calibri"/>
      <w:position w:val="-1"/>
    </w:rPr>
  </w:style>
  <w:style w:type="paragraph" w:styleId="Continuarlista3">
    <w:name w:val="List Continue 3"/>
    <w:basedOn w:val="Normal"/>
    <w:rsid w:val="00D00679"/>
    <w:pPr>
      <w:suppressAutoHyphens/>
      <w:spacing w:after="120"/>
      <w:ind w:leftChars="-1" w:left="849" w:hangingChars="1" w:hanging="1"/>
      <w:textDirection w:val="btLr"/>
      <w:textAlignment w:val="top"/>
      <w:outlineLvl w:val="0"/>
    </w:pPr>
    <w:rPr>
      <w:rFonts w:ascii="Calibri" w:eastAsia="Calibri" w:hAnsi="Calibri" w:cs="Calibri"/>
      <w:position w:val="-1"/>
    </w:rPr>
  </w:style>
  <w:style w:type="paragraph" w:customStyle="1" w:styleId="Direccininterior">
    <w:name w:val="Dirección interior"/>
    <w:basedOn w:val="Normal"/>
    <w:rsid w:val="00D00679"/>
    <w:pPr>
      <w:suppressAutoHyphens/>
      <w:ind w:leftChars="-1" w:left="-1" w:hangingChars="1" w:hanging="1"/>
      <w:textDirection w:val="btLr"/>
      <w:textAlignment w:val="top"/>
      <w:outlineLvl w:val="0"/>
    </w:pPr>
    <w:rPr>
      <w:rFonts w:ascii="Calibri" w:eastAsia="Calibri" w:hAnsi="Calibri" w:cs="Calibri"/>
      <w:position w:val="-1"/>
    </w:rPr>
  </w:style>
  <w:style w:type="paragraph" w:styleId="Epgrafe">
    <w:name w:val="caption"/>
    <w:basedOn w:val="Normal"/>
    <w:next w:val="Normal"/>
    <w:uiPriority w:val="99"/>
    <w:qFormat/>
    <w:rsid w:val="00D00679"/>
    <w:pPr>
      <w:suppressAutoHyphens/>
      <w:spacing w:line="240" w:lineRule="auto"/>
      <w:ind w:leftChars="-1" w:left="-1" w:hangingChars="1" w:hanging="1"/>
      <w:textDirection w:val="btLr"/>
      <w:textAlignment w:val="top"/>
      <w:outlineLvl w:val="0"/>
    </w:pPr>
    <w:rPr>
      <w:rFonts w:ascii="Calibri" w:eastAsia="Calibri" w:hAnsi="Calibri" w:cs="Calibri"/>
      <w:b/>
      <w:bCs/>
      <w:color w:val="5B9BD5"/>
      <w:position w:val="-1"/>
      <w:sz w:val="18"/>
      <w:szCs w:val="18"/>
    </w:rPr>
  </w:style>
  <w:style w:type="paragraph" w:styleId="Textoindependiente">
    <w:name w:val="Body Text"/>
    <w:basedOn w:val="Normal"/>
    <w:link w:val="TextoindependienteCar"/>
    <w:uiPriority w:val="99"/>
    <w:rsid w:val="00D00679"/>
    <w:pPr>
      <w:suppressAutoHyphens/>
      <w:spacing w:after="120"/>
      <w:ind w:leftChars="-1" w:left="-1" w:hangingChars="1" w:hanging="1"/>
      <w:textDirection w:val="btLr"/>
      <w:textAlignment w:val="top"/>
      <w:outlineLvl w:val="0"/>
    </w:pPr>
    <w:rPr>
      <w:rFonts w:ascii="Calibri" w:eastAsia="Calibri" w:hAnsi="Calibri" w:cs="Calibri"/>
      <w:position w:val="-1"/>
    </w:rPr>
  </w:style>
  <w:style w:type="character" w:customStyle="1" w:styleId="TextoindependienteCar">
    <w:name w:val="Texto independiente Car"/>
    <w:basedOn w:val="Fuentedeprrafopredeter"/>
    <w:link w:val="Textoindependiente"/>
    <w:uiPriority w:val="99"/>
    <w:rsid w:val="00D00679"/>
    <w:rPr>
      <w:rFonts w:ascii="Calibri" w:eastAsia="Calibri" w:hAnsi="Calibri" w:cs="Calibri"/>
      <w:position w:val="-1"/>
    </w:rPr>
  </w:style>
  <w:style w:type="paragraph" w:styleId="Sangradetextonormal">
    <w:name w:val="Body Text Indent"/>
    <w:basedOn w:val="Normal"/>
    <w:link w:val="SangradetextonormalCar"/>
    <w:uiPriority w:val="99"/>
    <w:rsid w:val="00D00679"/>
    <w:pPr>
      <w:suppressAutoHyphens/>
      <w:spacing w:after="120"/>
      <w:ind w:leftChars="-1" w:left="283" w:hangingChars="1" w:hanging="1"/>
      <w:textDirection w:val="btLr"/>
      <w:textAlignment w:val="top"/>
      <w:outlineLvl w:val="0"/>
    </w:pPr>
    <w:rPr>
      <w:rFonts w:ascii="Calibri" w:eastAsia="Calibri" w:hAnsi="Calibri" w:cs="Calibri"/>
      <w:position w:val="-1"/>
    </w:rPr>
  </w:style>
  <w:style w:type="character" w:customStyle="1" w:styleId="SangradetextonormalCar">
    <w:name w:val="Sangría de texto normal Car"/>
    <w:basedOn w:val="Fuentedeprrafopredeter"/>
    <w:link w:val="Sangradetextonormal"/>
    <w:uiPriority w:val="99"/>
    <w:rsid w:val="00D00679"/>
    <w:rPr>
      <w:rFonts w:ascii="Calibri" w:eastAsia="Calibri" w:hAnsi="Calibri" w:cs="Calibri"/>
      <w:position w:val="-1"/>
    </w:rPr>
  </w:style>
  <w:style w:type="paragraph" w:styleId="Textoindependienteprimerasangra">
    <w:name w:val="Body Text First Indent"/>
    <w:basedOn w:val="Textoindependiente"/>
    <w:link w:val="TextoindependienteprimerasangraCar"/>
    <w:uiPriority w:val="99"/>
    <w:rsid w:val="00D00679"/>
    <w:pPr>
      <w:spacing w:after="200"/>
      <w:ind w:firstLine="360"/>
    </w:pPr>
  </w:style>
  <w:style w:type="character" w:customStyle="1" w:styleId="TextoindependienteprimerasangraCar">
    <w:name w:val="Texto independiente primera sangría Car"/>
    <w:basedOn w:val="TextoindependienteCar"/>
    <w:link w:val="Textoindependienteprimerasangra"/>
    <w:uiPriority w:val="99"/>
    <w:rsid w:val="00D00679"/>
    <w:rPr>
      <w:rFonts w:ascii="Calibri" w:eastAsia="Calibri" w:hAnsi="Calibri" w:cs="Calibri"/>
      <w:position w:val="-1"/>
    </w:rPr>
  </w:style>
  <w:style w:type="paragraph" w:styleId="Textoindependienteprimerasangra2">
    <w:name w:val="Body Text First Indent 2"/>
    <w:basedOn w:val="Sangradetextonormal"/>
    <w:link w:val="Textoindependienteprimerasangra2Car"/>
    <w:uiPriority w:val="99"/>
    <w:rsid w:val="00D00679"/>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D00679"/>
    <w:rPr>
      <w:rFonts w:ascii="Calibri" w:eastAsia="Calibri" w:hAnsi="Calibri" w:cs="Calibri"/>
      <w:position w:val="-1"/>
    </w:rPr>
  </w:style>
  <w:style w:type="paragraph" w:styleId="Sinespaciado">
    <w:name w:val="No Spacing"/>
    <w:uiPriority w:val="99"/>
    <w:qFormat/>
    <w:rsid w:val="00D00679"/>
    <w:pPr>
      <w:suppressAutoHyphens/>
      <w:spacing w:after="160" w:line="259" w:lineRule="auto"/>
      <w:ind w:leftChars="-1" w:left="-1" w:hangingChars="1" w:hanging="1"/>
      <w:textDirection w:val="btLr"/>
      <w:textAlignment w:val="top"/>
      <w:outlineLvl w:val="0"/>
    </w:pPr>
    <w:rPr>
      <w:rFonts w:ascii="Calibri" w:eastAsia="Calibri" w:hAnsi="Calibri" w:cs="Calibri"/>
      <w:position w:val="-1"/>
      <w:lang w:val="es-ES"/>
    </w:rPr>
  </w:style>
  <w:style w:type="paragraph" w:customStyle="1" w:styleId="Texto">
    <w:name w:val="Texto"/>
    <w:basedOn w:val="Normal"/>
    <w:uiPriority w:val="99"/>
    <w:rsid w:val="00D00679"/>
    <w:pPr>
      <w:suppressAutoHyphens/>
      <w:spacing w:after="101" w:line="216" w:lineRule="atLeast"/>
      <w:ind w:leftChars="-1" w:left="-1" w:hangingChars="1" w:hanging="1"/>
      <w:jc w:val="both"/>
      <w:textDirection w:val="btLr"/>
      <w:textAlignment w:val="top"/>
      <w:outlineLvl w:val="0"/>
    </w:pPr>
    <w:rPr>
      <w:rFonts w:ascii="Arial" w:eastAsia="Calibri" w:hAnsi="Arial" w:cs="Times New Roman"/>
      <w:position w:val="-1"/>
      <w:sz w:val="20"/>
      <w:szCs w:val="20"/>
      <w:lang w:val="es-ES" w:eastAsia="es-ES"/>
    </w:rPr>
  </w:style>
  <w:style w:type="character" w:customStyle="1" w:styleId="TextoCar">
    <w:name w:val="Texto Car"/>
    <w:uiPriority w:val="99"/>
    <w:rsid w:val="00D00679"/>
    <w:rPr>
      <w:rFonts w:ascii="Arial" w:hAnsi="Arial" w:cs="Arial"/>
      <w:w w:val="100"/>
      <w:position w:val="-1"/>
      <w:sz w:val="20"/>
      <w:szCs w:val="20"/>
      <w:effect w:val="none"/>
      <w:vertAlign w:val="baseline"/>
      <w:cs w:val="0"/>
      <w:em w:val="none"/>
      <w:lang w:val="es-ES" w:eastAsia="es-ES"/>
    </w:rPr>
  </w:style>
  <w:style w:type="character" w:customStyle="1" w:styleId="SinespaciadoCar">
    <w:name w:val="Sin espaciado Car"/>
    <w:uiPriority w:val="99"/>
    <w:rsid w:val="00D00679"/>
    <w:rPr>
      <w:w w:val="100"/>
      <w:position w:val="-1"/>
      <w:sz w:val="22"/>
      <w:szCs w:val="22"/>
      <w:effect w:val="none"/>
      <w:vertAlign w:val="baseline"/>
      <w:cs w:val="0"/>
      <w:em w:val="none"/>
      <w:lang w:val="es-ES" w:eastAsia="en-US" w:bidi="ar-SA"/>
    </w:rPr>
  </w:style>
  <w:style w:type="character" w:styleId="Textoennegrita">
    <w:name w:val="Strong"/>
    <w:uiPriority w:val="99"/>
    <w:qFormat/>
    <w:rsid w:val="00D00679"/>
    <w:rPr>
      <w:b/>
      <w:bCs/>
      <w:w w:val="100"/>
      <w:position w:val="-1"/>
      <w:effect w:val="none"/>
      <w:vertAlign w:val="baseline"/>
      <w:cs w:val="0"/>
      <w:em w:val="none"/>
    </w:rPr>
  </w:style>
  <w:style w:type="paragraph" w:customStyle="1" w:styleId="Ttulo11">
    <w:name w:val="Título 11"/>
    <w:basedOn w:val="Normal"/>
    <w:uiPriority w:val="99"/>
    <w:rsid w:val="00D00679"/>
    <w:pPr>
      <w:widowControl w:val="0"/>
      <w:suppressAutoHyphens/>
      <w:spacing w:after="0" w:line="240" w:lineRule="auto"/>
      <w:ind w:leftChars="-1" w:left="255" w:hangingChars="1" w:hanging="1"/>
      <w:jc w:val="center"/>
      <w:textDirection w:val="btLr"/>
      <w:textAlignment w:val="top"/>
      <w:outlineLvl w:val="1"/>
    </w:pPr>
    <w:rPr>
      <w:rFonts w:ascii="Times New Roman" w:eastAsia="Times New Roman" w:hAnsi="Times New Roman" w:cs="Times New Roman"/>
      <w:b/>
      <w:bCs/>
      <w:position w:val="-1"/>
      <w:lang w:val="en-US"/>
    </w:rPr>
  </w:style>
  <w:style w:type="character" w:customStyle="1" w:styleId="PrrafodelistaCar">
    <w:name w:val="Párrafo de lista Car"/>
    <w:uiPriority w:val="34"/>
    <w:rsid w:val="00D00679"/>
    <w:rPr>
      <w:w w:val="100"/>
      <w:position w:val="-1"/>
      <w:effect w:val="none"/>
      <w:vertAlign w:val="baseline"/>
      <w:cs w:val="0"/>
      <w:em w:val="none"/>
    </w:rPr>
  </w:style>
  <w:style w:type="paragraph" w:styleId="Subttulo">
    <w:name w:val="Subtitle"/>
    <w:basedOn w:val="Normal"/>
    <w:next w:val="Normal"/>
    <w:link w:val="SubttuloCar"/>
    <w:qFormat/>
    <w:rsid w:val="00D00679"/>
    <w:pPr>
      <w:keepNext/>
      <w:keepLines/>
      <w:suppressAutoHyphens/>
      <w:spacing w:before="360" w:after="80" w:line="259" w:lineRule="auto"/>
      <w:ind w:leftChars="-1" w:left="-1" w:hangingChars="1" w:hanging="1"/>
      <w:textDirection w:val="btLr"/>
      <w:textAlignment w:val="top"/>
      <w:outlineLvl w:val="0"/>
    </w:pPr>
    <w:rPr>
      <w:rFonts w:ascii="Georgia" w:eastAsia="Georgia" w:hAnsi="Georgia" w:cs="Georgia"/>
      <w:i/>
      <w:color w:val="666666"/>
      <w:position w:val="-1"/>
      <w:sz w:val="48"/>
      <w:szCs w:val="48"/>
    </w:rPr>
  </w:style>
  <w:style w:type="character" w:customStyle="1" w:styleId="SubttuloCar">
    <w:name w:val="Subtítulo Car"/>
    <w:basedOn w:val="Fuentedeprrafopredeter"/>
    <w:link w:val="Subttulo"/>
    <w:uiPriority w:val="99"/>
    <w:rsid w:val="00D00679"/>
    <w:rPr>
      <w:rFonts w:ascii="Georgia" w:eastAsia="Georgia" w:hAnsi="Georgia" w:cs="Georgia"/>
      <w:i/>
      <w:color w:val="666666"/>
      <w:position w:val="-1"/>
      <w:sz w:val="48"/>
      <w:szCs w:val="48"/>
    </w:rPr>
  </w:style>
  <w:style w:type="character" w:customStyle="1" w:styleId="Ttulo7Car">
    <w:name w:val="Título 7 Car"/>
    <w:basedOn w:val="Fuentedeprrafopredeter"/>
    <w:link w:val="Ttulo7"/>
    <w:uiPriority w:val="99"/>
    <w:rsid w:val="00CB5B98"/>
    <w:rPr>
      <w:rFonts w:ascii="Calibri" w:eastAsia="Calibri" w:hAnsi="Calibri" w:cs="Calibri"/>
      <w:sz w:val="24"/>
      <w:szCs w:val="24"/>
      <w:lang w:eastAsia="es-MX"/>
    </w:rPr>
  </w:style>
  <w:style w:type="character" w:customStyle="1" w:styleId="Ttulo8Car">
    <w:name w:val="Título 8 Car"/>
    <w:basedOn w:val="Fuentedeprrafopredeter"/>
    <w:link w:val="Ttulo8"/>
    <w:uiPriority w:val="99"/>
    <w:rsid w:val="00CB5B98"/>
    <w:rPr>
      <w:rFonts w:ascii="Arial" w:eastAsia="Calibri" w:hAnsi="Arial" w:cs="Arial"/>
      <w:i/>
      <w:iCs/>
      <w:sz w:val="20"/>
      <w:szCs w:val="20"/>
      <w:lang w:eastAsia="es-ES"/>
    </w:rPr>
  </w:style>
  <w:style w:type="character" w:customStyle="1" w:styleId="Ttulo9Car">
    <w:name w:val="Título 9 Car"/>
    <w:basedOn w:val="Fuentedeprrafopredeter"/>
    <w:link w:val="Ttulo9"/>
    <w:uiPriority w:val="99"/>
    <w:rsid w:val="00CB5B98"/>
    <w:rPr>
      <w:rFonts w:ascii="Arial" w:eastAsia="Calibri" w:hAnsi="Arial" w:cs="Arial"/>
      <w:sz w:val="20"/>
      <w:szCs w:val="20"/>
      <w:lang w:eastAsia="es-ES"/>
    </w:rPr>
  </w:style>
  <w:style w:type="table" w:styleId="Tablaconcuadrcula">
    <w:name w:val="Table Grid"/>
    <w:basedOn w:val="Tablanormal"/>
    <w:uiPriority w:val="99"/>
    <w:rsid w:val="00CB5B98"/>
    <w:pPr>
      <w:spacing w:after="0" w:line="240" w:lineRule="auto"/>
    </w:pPr>
    <w:rPr>
      <w:rFonts w:ascii="Calibri" w:eastAsia="Calibri" w:hAnsi="Calibri" w:cs="Calibri"/>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erChar1">
    <w:name w:val="Footer Char1"/>
    <w:aliases w:val="Car Char1,Comment Text Char1,Car1 Char1,Car11 Char2,Comment Text Char2,Car1 Char3,Car11 Char1,Car1 Char11,Car1 Char2,Comment Text Char11,Car11 Char11,Comment Text Char3,Car11 Char21,Car1 Char111"/>
    <w:uiPriority w:val="99"/>
    <w:locked/>
    <w:rsid w:val="00CB5B98"/>
    <w:rPr>
      <w:rFonts w:ascii="Calibri" w:hAnsi="Calibri" w:cs="Calibri"/>
    </w:rPr>
  </w:style>
  <w:style w:type="paragraph" w:customStyle="1" w:styleId="Listavistosa-nfasis11">
    <w:name w:val="Lista vistosa - Énfasis 11"/>
    <w:basedOn w:val="Normal"/>
    <w:uiPriority w:val="99"/>
    <w:rsid w:val="00CB5B98"/>
    <w:pPr>
      <w:spacing w:after="160" w:line="259" w:lineRule="auto"/>
      <w:ind w:left="720"/>
    </w:pPr>
    <w:rPr>
      <w:rFonts w:ascii="Calibri" w:eastAsia="Calibri" w:hAnsi="Calibri" w:cs="Calibri"/>
    </w:rPr>
  </w:style>
  <w:style w:type="paragraph" w:styleId="Textocomentario">
    <w:name w:val="annotation text"/>
    <w:aliases w:val="Car1,Car11"/>
    <w:basedOn w:val="Normal"/>
    <w:link w:val="TextocomentarioCar"/>
    <w:uiPriority w:val="99"/>
    <w:rsid w:val="00CB5B98"/>
    <w:pPr>
      <w:spacing w:after="0" w:line="240" w:lineRule="auto"/>
    </w:pPr>
    <w:rPr>
      <w:rFonts w:ascii="Calibri" w:eastAsia="Calibri" w:hAnsi="Calibri" w:cs="Calibri"/>
      <w:sz w:val="20"/>
      <w:szCs w:val="20"/>
      <w:lang w:eastAsia="es-ES"/>
    </w:rPr>
  </w:style>
  <w:style w:type="character" w:customStyle="1" w:styleId="TextocomentarioCar">
    <w:name w:val="Texto comentario Car"/>
    <w:aliases w:val="Car1 Car,Car11 Car"/>
    <w:basedOn w:val="Fuentedeprrafopredeter"/>
    <w:link w:val="Textocomentario"/>
    <w:uiPriority w:val="99"/>
    <w:rsid w:val="00CB5B98"/>
    <w:rPr>
      <w:rFonts w:ascii="Calibri" w:eastAsia="Calibri" w:hAnsi="Calibri" w:cs="Calibri"/>
      <w:sz w:val="20"/>
      <w:szCs w:val="20"/>
      <w:lang w:eastAsia="es-ES"/>
    </w:rPr>
  </w:style>
  <w:style w:type="character" w:styleId="Refdecomentario">
    <w:name w:val="annotation reference"/>
    <w:basedOn w:val="Fuentedeprrafopredeter"/>
    <w:uiPriority w:val="99"/>
    <w:semiHidden/>
    <w:rsid w:val="00CB5B98"/>
    <w:rPr>
      <w:sz w:val="16"/>
      <w:szCs w:val="16"/>
    </w:rPr>
  </w:style>
  <w:style w:type="paragraph" w:customStyle="1" w:styleId="Prrafodelista1">
    <w:name w:val="Párrafo de lista1"/>
    <w:basedOn w:val="Normal"/>
    <w:uiPriority w:val="99"/>
    <w:rsid w:val="00CB5B98"/>
    <w:pPr>
      <w:spacing w:after="0" w:line="240" w:lineRule="auto"/>
      <w:ind w:left="720"/>
      <w:jc w:val="both"/>
    </w:pPr>
    <w:rPr>
      <w:rFonts w:ascii="Calibri" w:eastAsia="Calibri" w:hAnsi="Calibri" w:cs="Calibri"/>
    </w:rPr>
  </w:style>
  <w:style w:type="paragraph" w:styleId="Asuntodelcomentario">
    <w:name w:val="annotation subject"/>
    <w:basedOn w:val="Textocomentario"/>
    <w:next w:val="Textocomentario"/>
    <w:link w:val="AsuntodelcomentarioCar"/>
    <w:uiPriority w:val="99"/>
    <w:semiHidden/>
    <w:rsid w:val="00CB5B98"/>
    <w:pPr>
      <w:jc w:val="both"/>
    </w:pPr>
    <w:rPr>
      <w:b/>
      <w:bCs/>
    </w:rPr>
  </w:style>
  <w:style w:type="character" w:customStyle="1" w:styleId="AsuntodelcomentarioCar">
    <w:name w:val="Asunto del comentario Car"/>
    <w:basedOn w:val="TextocomentarioCar"/>
    <w:link w:val="Asuntodelcomentario"/>
    <w:uiPriority w:val="99"/>
    <w:semiHidden/>
    <w:rsid w:val="00CB5B98"/>
    <w:rPr>
      <w:rFonts w:ascii="Calibri" w:eastAsia="Calibri" w:hAnsi="Calibri" w:cs="Calibri"/>
      <w:b/>
      <w:bCs/>
      <w:sz w:val="20"/>
      <w:szCs w:val="20"/>
      <w:lang w:eastAsia="es-ES"/>
    </w:rPr>
  </w:style>
  <w:style w:type="paragraph" w:customStyle="1" w:styleId="Pa5">
    <w:name w:val="Pa5"/>
    <w:basedOn w:val="Normal"/>
    <w:next w:val="Normal"/>
    <w:uiPriority w:val="99"/>
    <w:rsid w:val="00CB5B98"/>
    <w:pPr>
      <w:autoSpaceDE w:val="0"/>
      <w:autoSpaceDN w:val="0"/>
      <w:adjustRightInd w:val="0"/>
      <w:spacing w:after="0" w:line="181" w:lineRule="atLeast"/>
    </w:pPr>
    <w:rPr>
      <w:rFonts w:ascii="Frutiger 45 Light" w:eastAsia="Times New Roman" w:hAnsi="Frutiger 45 Light" w:cs="Frutiger 45 Light"/>
      <w:sz w:val="24"/>
      <w:szCs w:val="24"/>
      <w:lang w:eastAsia="es-MX"/>
    </w:rPr>
  </w:style>
  <w:style w:type="character" w:customStyle="1" w:styleId="apple-converted-space">
    <w:name w:val="apple-converted-space"/>
    <w:basedOn w:val="Fuentedeprrafopredeter"/>
    <w:uiPriority w:val="99"/>
    <w:rsid w:val="00CB5B98"/>
  </w:style>
  <w:style w:type="character" w:customStyle="1" w:styleId="NoSpacingChar1">
    <w:name w:val="No Spacing Char1"/>
    <w:link w:val="Sinespaciado1"/>
    <w:uiPriority w:val="99"/>
    <w:locked/>
    <w:rsid w:val="00CB5B98"/>
    <w:rPr>
      <w:lang w:val="es-ES"/>
    </w:rPr>
  </w:style>
  <w:style w:type="paragraph" w:customStyle="1" w:styleId="Sinespaciado1">
    <w:name w:val="Sin espaciado1"/>
    <w:link w:val="NoSpacingChar1"/>
    <w:uiPriority w:val="99"/>
    <w:rsid w:val="00CB5B98"/>
    <w:pPr>
      <w:spacing w:after="0" w:line="240" w:lineRule="auto"/>
    </w:pPr>
    <w:rPr>
      <w:lang w:val="es-ES"/>
    </w:rPr>
  </w:style>
  <w:style w:type="paragraph" w:customStyle="1" w:styleId="Pa13">
    <w:name w:val="Pa13"/>
    <w:basedOn w:val="Normal"/>
    <w:next w:val="Normal"/>
    <w:uiPriority w:val="99"/>
    <w:rsid w:val="00CB5B98"/>
    <w:pPr>
      <w:autoSpaceDE w:val="0"/>
      <w:autoSpaceDN w:val="0"/>
      <w:adjustRightInd w:val="0"/>
      <w:spacing w:after="0" w:line="201" w:lineRule="atLeast"/>
    </w:pPr>
    <w:rPr>
      <w:rFonts w:ascii="Frutiger 45 Light" w:eastAsia="Times New Roman" w:hAnsi="Frutiger 45 Light" w:cs="Frutiger 45 Light"/>
      <w:sz w:val="24"/>
      <w:szCs w:val="24"/>
      <w:lang w:eastAsia="es-MX"/>
    </w:rPr>
  </w:style>
  <w:style w:type="paragraph" w:styleId="Textoindependiente2">
    <w:name w:val="Body Text 2"/>
    <w:basedOn w:val="Normal"/>
    <w:link w:val="Textoindependiente2Car"/>
    <w:uiPriority w:val="99"/>
    <w:rsid w:val="00CB5B98"/>
    <w:pPr>
      <w:spacing w:after="0" w:line="240" w:lineRule="auto"/>
      <w:jc w:val="both"/>
    </w:pPr>
    <w:rPr>
      <w:rFonts w:ascii="Arial" w:eastAsia="Calibri" w:hAnsi="Arial" w:cs="Arial"/>
      <w:sz w:val="20"/>
      <w:szCs w:val="20"/>
      <w:lang w:eastAsia="es-MX"/>
    </w:rPr>
  </w:style>
  <w:style w:type="character" w:customStyle="1" w:styleId="Textoindependiente2Car">
    <w:name w:val="Texto independiente 2 Car"/>
    <w:basedOn w:val="Fuentedeprrafopredeter"/>
    <w:link w:val="Textoindependiente2"/>
    <w:uiPriority w:val="99"/>
    <w:rsid w:val="00CB5B98"/>
    <w:rPr>
      <w:rFonts w:ascii="Arial" w:eastAsia="Calibri" w:hAnsi="Arial" w:cs="Arial"/>
      <w:sz w:val="20"/>
      <w:szCs w:val="20"/>
      <w:lang w:eastAsia="es-MX"/>
    </w:rPr>
  </w:style>
  <w:style w:type="paragraph" w:styleId="Sangra2detindependiente">
    <w:name w:val="Body Text Indent 2"/>
    <w:basedOn w:val="Normal"/>
    <w:link w:val="Sangra2detindependienteCar"/>
    <w:uiPriority w:val="99"/>
    <w:rsid w:val="00CB5B98"/>
    <w:pPr>
      <w:spacing w:after="120" w:line="480" w:lineRule="auto"/>
      <w:ind w:left="283"/>
    </w:pPr>
    <w:rPr>
      <w:rFonts w:ascii="Calibri" w:eastAsia="Calibri" w:hAnsi="Calibri" w:cs="Calibri"/>
      <w:sz w:val="24"/>
      <w:szCs w:val="24"/>
      <w:lang w:eastAsia="es-ES"/>
    </w:rPr>
  </w:style>
  <w:style w:type="character" w:customStyle="1" w:styleId="Sangra2detindependienteCar">
    <w:name w:val="Sangría 2 de t. independiente Car"/>
    <w:basedOn w:val="Fuentedeprrafopredeter"/>
    <w:link w:val="Sangra2detindependiente"/>
    <w:uiPriority w:val="99"/>
    <w:rsid w:val="00CB5B98"/>
    <w:rPr>
      <w:rFonts w:ascii="Calibri" w:eastAsia="Calibri" w:hAnsi="Calibri" w:cs="Calibri"/>
      <w:sz w:val="24"/>
      <w:szCs w:val="24"/>
      <w:lang w:eastAsia="es-ES"/>
    </w:rPr>
  </w:style>
  <w:style w:type="paragraph" w:styleId="Textosinformato">
    <w:name w:val="Plain Text"/>
    <w:basedOn w:val="Normal"/>
    <w:link w:val="TextosinformatoCar"/>
    <w:uiPriority w:val="99"/>
    <w:rsid w:val="00CB5B98"/>
    <w:pPr>
      <w:widowControl w:val="0"/>
      <w:spacing w:after="0" w:line="240" w:lineRule="auto"/>
    </w:pPr>
    <w:rPr>
      <w:rFonts w:ascii="Courier New" w:eastAsia="Calibri" w:hAnsi="Courier New" w:cs="Courier New"/>
      <w:sz w:val="20"/>
      <w:szCs w:val="20"/>
      <w:lang w:eastAsia="es-ES"/>
    </w:rPr>
  </w:style>
  <w:style w:type="character" w:customStyle="1" w:styleId="TextosinformatoCar">
    <w:name w:val="Texto sin formato Car"/>
    <w:basedOn w:val="Fuentedeprrafopredeter"/>
    <w:link w:val="Textosinformato"/>
    <w:uiPriority w:val="99"/>
    <w:rsid w:val="00CB5B98"/>
    <w:rPr>
      <w:rFonts w:ascii="Courier New" w:eastAsia="Calibri" w:hAnsi="Courier New" w:cs="Courier New"/>
      <w:sz w:val="20"/>
      <w:szCs w:val="20"/>
      <w:lang w:eastAsia="es-ES"/>
    </w:rPr>
  </w:style>
  <w:style w:type="paragraph" w:customStyle="1" w:styleId="tag1">
    <w:name w:val="tag1"/>
    <w:basedOn w:val="Normal"/>
    <w:uiPriority w:val="99"/>
    <w:rsid w:val="00CB5B98"/>
    <w:pPr>
      <w:spacing w:before="180" w:after="180" w:line="240" w:lineRule="auto"/>
      <w:ind w:left="720" w:hanging="360"/>
      <w:jc w:val="both"/>
    </w:pPr>
    <w:rPr>
      <w:rFonts w:ascii="Arial" w:eastAsia="Calibri" w:hAnsi="Arial" w:cs="Arial"/>
      <w:sz w:val="24"/>
      <w:szCs w:val="24"/>
      <w:lang w:val="es-ES" w:eastAsia="es-ES"/>
    </w:rPr>
  </w:style>
  <w:style w:type="paragraph" w:styleId="Textonotapie">
    <w:name w:val="footnote text"/>
    <w:basedOn w:val="Normal"/>
    <w:link w:val="TextonotapieCar"/>
    <w:uiPriority w:val="99"/>
    <w:semiHidden/>
    <w:rsid w:val="00CB5B98"/>
    <w:pPr>
      <w:spacing w:after="0" w:line="240" w:lineRule="auto"/>
    </w:pPr>
    <w:rPr>
      <w:rFonts w:ascii="Calibri" w:eastAsia="Calibri" w:hAnsi="Calibri" w:cs="Calibri"/>
      <w:sz w:val="20"/>
      <w:szCs w:val="20"/>
      <w:lang w:eastAsia="es-ES"/>
    </w:rPr>
  </w:style>
  <w:style w:type="character" w:customStyle="1" w:styleId="TextonotapieCar">
    <w:name w:val="Texto nota pie Car"/>
    <w:basedOn w:val="Fuentedeprrafopredeter"/>
    <w:link w:val="Textonotapie"/>
    <w:uiPriority w:val="99"/>
    <w:semiHidden/>
    <w:rsid w:val="00CB5B98"/>
    <w:rPr>
      <w:rFonts w:ascii="Calibri" w:eastAsia="Calibri" w:hAnsi="Calibri" w:cs="Calibri"/>
      <w:sz w:val="20"/>
      <w:szCs w:val="20"/>
      <w:lang w:eastAsia="es-ES"/>
    </w:rPr>
  </w:style>
  <w:style w:type="paragraph" w:styleId="Sangra3detindependiente">
    <w:name w:val="Body Text Indent 3"/>
    <w:basedOn w:val="Normal"/>
    <w:link w:val="Sangra3detindependienteCar"/>
    <w:uiPriority w:val="99"/>
    <w:rsid w:val="00CB5B98"/>
    <w:pPr>
      <w:spacing w:after="0" w:line="240" w:lineRule="auto"/>
      <w:ind w:firstLine="708"/>
      <w:jc w:val="both"/>
    </w:pPr>
    <w:rPr>
      <w:rFonts w:ascii="Arial" w:eastAsia="Calibri" w:hAnsi="Arial" w:cs="Arial"/>
      <w:sz w:val="24"/>
      <w:szCs w:val="24"/>
      <w:lang w:val="es-ES_tradnl" w:eastAsia="es-MX"/>
    </w:rPr>
  </w:style>
  <w:style w:type="character" w:customStyle="1" w:styleId="Sangra3detindependienteCar">
    <w:name w:val="Sangría 3 de t. independiente Car"/>
    <w:basedOn w:val="Fuentedeprrafopredeter"/>
    <w:link w:val="Sangra3detindependiente"/>
    <w:uiPriority w:val="99"/>
    <w:rsid w:val="00CB5B98"/>
    <w:rPr>
      <w:rFonts w:ascii="Arial" w:eastAsia="Calibri" w:hAnsi="Arial" w:cs="Arial"/>
      <w:sz w:val="24"/>
      <w:szCs w:val="24"/>
      <w:lang w:val="es-ES_tradnl" w:eastAsia="es-MX"/>
    </w:rPr>
  </w:style>
  <w:style w:type="paragraph" w:styleId="Mapadeldocumento">
    <w:name w:val="Document Map"/>
    <w:basedOn w:val="Normal"/>
    <w:link w:val="MapadeldocumentoCar"/>
    <w:uiPriority w:val="99"/>
    <w:semiHidden/>
    <w:rsid w:val="00CB5B98"/>
    <w:pPr>
      <w:shd w:val="clear" w:color="auto" w:fill="000080"/>
      <w:spacing w:after="0" w:line="240" w:lineRule="auto"/>
    </w:pPr>
    <w:rPr>
      <w:rFonts w:ascii="Tahoma" w:eastAsia="Calibri" w:hAnsi="Tahoma" w:cs="Tahoma"/>
      <w:sz w:val="20"/>
      <w:szCs w:val="20"/>
      <w:lang w:eastAsia="es-MX"/>
    </w:rPr>
  </w:style>
  <w:style w:type="character" w:customStyle="1" w:styleId="MapadeldocumentoCar">
    <w:name w:val="Mapa del documento Car"/>
    <w:basedOn w:val="Fuentedeprrafopredeter"/>
    <w:link w:val="Mapadeldocumento"/>
    <w:uiPriority w:val="99"/>
    <w:semiHidden/>
    <w:rsid w:val="00CB5B98"/>
    <w:rPr>
      <w:rFonts w:ascii="Tahoma" w:eastAsia="Calibri" w:hAnsi="Tahoma" w:cs="Tahoma"/>
      <w:sz w:val="20"/>
      <w:szCs w:val="20"/>
      <w:shd w:val="clear" w:color="auto" w:fill="000080"/>
      <w:lang w:eastAsia="es-MX"/>
    </w:rPr>
  </w:style>
  <w:style w:type="paragraph" w:customStyle="1" w:styleId="Secuencia">
    <w:name w:val="Secuencia"/>
    <w:basedOn w:val="Normal"/>
    <w:next w:val="Normal"/>
    <w:uiPriority w:val="99"/>
    <w:rsid w:val="00CB5B98"/>
    <w:pPr>
      <w:numPr>
        <w:numId w:val="2"/>
      </w:numPr>
      <w:tabs>
        <w:tab w:val="num" w:pos="-31680"/>
      </w:tabs>
      <w:spacing w:after="0" w:line="360" w:lineRule="auto"/>
      <w:ind w:left="1260"/>
      <w:jc w:val="both"/>
    </w:pPr>
    <w:rPr>
      <w:rFonts w:ascii="Arial" w:eastAsia="Times New Roman" w:hAnsi="Arial" w:cs="Arial"/>
      <w:lang w:val="es-ES" w:eastAsia="es-ES"/>
    </w:rPr>
  </w:style>
  <w:style w:type="character" w:styleId="Nmerodepgina">
    <w:name w:val="page number"/>
    <w:basedOn w:val="Fuentedeprrafopredeter"/>
    <w:uiPriority w:val="99"/>
    <w:rsid w:val="00CB5B98"/>
  </w:style>
  <w:style w:type="paragraph" w:customStyle="1" w:styleId="ListParagraph1">
    <w:name w:val="List Paragraph1"/>
    <w:basedOn w:val="Normal"/>
    <w:uiPriority w:val="99"/>
    <w:rsid w:val="00CB5B98"/>
    <w:pPr>
      <w:spacing w:after="0" w:line="240" w:lineRule="auto"/>
      <w:ind w:left="720"/>
      <w:jc w:val="both"/>
    </w:pPr>
    <w:rPr>
      <w:rFonts w:ascii="Calibri" w:eastAsia="Times New Roman" w:hAnsi="Calibri" w:cs="Calibri"/>
    </w:rPr>
  </w:style>
  <w:style w:type="paragraph" w:customStyle="1" w:styleId="francesa">
    <w:name w:val="francesa"/>
    <w:basedOn w:val="Normal"/>
    <w:uiPriority w:val="99"/>
    <w:rsid w:val="00CB5B9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rsid w:val="00CB5B98"/>
    <w:rPr>
      <w:color w:val="0000FF"/>
      <w:u w:val="single"/>
    </w:rPr>
  </w:style>
  <w:style w:type="paragraph" w:customStyle="1" w:styleId="francesa1">
    <w:name w:val="francesa1"/>
    <w:basedOn w:val="Normal"/>
    <w:uiPriority w:val="99"/>
    <w:rsid w:val="00CB5B98"/>
    <w:pPr>
      <w:spacing w:after="0" w:line="240" w:lineRule="auto"/>
      <w:jc w:val="both"/>
    </w:pPr>
    <w:rPr>
      <w:rFonts w:ascii="Times New Roman" w:eastAsia="Times New Roman" w:hAnsi="Times New Roman" w:cs="Times New Roman"/>
      <w:color w:val="444444"/>
      <w:sz w:val="24"/>
      <w:szCs w:val="24"/>
      <w:lang w:val="es-ES" w:eastAsia="es-ES"/>
    </w:rPr>
  </w:style>
  <w:style w:type="character" w:customStyle="1" w:styleId="lbl-encabezado-negrobold">
    <w:name w:val="lbl-encabezado-negro bold"/>
    <w:basedOn w:val="Fuentedeprrafopredeter"/>
    <w:uiPriority w:val="99"/>
    <w:rsid w:val="00CB5B98"/>
  </w:style>
  <w:style w:type="character" w:customStyle="1" w:styleId="lbl-encabezado-negro2">
    <w:name w:val="lbl-encabezado-negro2"/>
    <w:uiPriority w:val="99"/>
    <w:rsid w:val="00CB5B98"/>
    <w:rPr>
      <w:color w:val="000000"/>
    </w:rPr>
  </w:style>
  <w:style w:type="character" w:customStyle="1" w:styleId="red1">
    <w:name w:val="red1"/>
    <w:uiPriority w:val="99"/>
    <w:rsid w:val="00CB5B98"/>
    <w:rPr>
      <w:b/>
      <w:bCs/>
      <w:color w:val="0000FF"/>
      <w:shd w:val="clear" w:color="auto" w:fill="FFFF00"/>
    </w:rPr>
  </w:style>
  <w:style w:type="paragraph" w:customStyle="1" w:styleId="Prrafodelista12">
    <w:name w:val="Párrafo de lista12"/>
    <w:basedOn w:val="Normal"/>
    <w:uiPriority w:val="99"/>
    <w:rsid w:val="00CB5B98"/>
    <w:pPr>
      <w:ind w:left="720"/>
    </w:pPr>
    <w:rPr>
      <w:rFonts w:ascii="Calibri" w:eastAsia="Times New Roman" w:hAnsi="Calibri" w:cs="Calibri"/>
    </w:rPr>
  </w:style>
  <w:style w:type="paragraph" w:customStyle="1" w:styleId="Prrafodelista2">
    <w:name w:val="Párrafo de lista2"/>
    <w:basedOn w:val="Normal"/>
    <w:uiPriority w:val="99"/>
    <w:rsid w:val="00CB5B98"/>
    <w:pPr>
      <w:ind w:left="720"/>
    </w:pPr>
    <w:rPr>
      <w:rFonts w:ascii="Calibri" w:eastAsia="Times New Roman" w:hAnsi="Calibri" w:cs="Calibri"/>
      <w:lang w:val="es-AR"/>
    </w:rPr>
  </w:style>
  <w:style w:type="paragraph" w:customStyle="1" w:styleId="DecimalAligned">
    <w:name w:val="Decimal Aligned"/>
    <w:basedOn w:val="Normal"/>
    <w:uiPriority w:val="99"/>
    <w:rsid w:val="00CB5B98"/>
    <w:pPr>
      <w:tabs>
        <w:tab w:val="decimal" w:pos="360"/>
      </w:tabs>
    </w:pPr>
    <w:rPr>
      <w:rFonts w:ascii="Calibri" w:eastAsia="Times New Roman" w:hAnsi="Calibri" w:cs="Calibri"/>
      <w:lang w:val="es-ES"/>
    </w:rPr>
  </w:style>
  <w:style w:type="character" w:customStyle="1" w:styleId="nfasissutil1">
    <w:name w:val="Énfasis sutil1"/>
    <w:uiPriority w:val="99"/>
    <w:rsid w:val="00CB5B98"/>
    <w:rPr>
      <w:rFonts w:eastAsia="Times New Roman"/>
      <w:i/>
      <w:iCs/>
      <w:color w:val="808080"/>
      <w:sz w:val="22"/>
      <w:szCs w:val="22"/>
      <w:lang w:val="es-ES"/>
    </w:rPr>
  </w:style>
  <w:style w:type="paragraph" w:customStyle="1" w:styleId="Prrafodelista3">
    <w:name w:val="Párrafo de lista3"/>
    <w:basedOn w:val="Normal"/>
    <w:uiPriority w:val="99"/>
    <w:rsid w:val="00CB5B98"/>
    <w:pPr>
      <w:ind w:left="720"/>
      <w:jc w:val="both"/>
    </w:pPr>
    <w:rPr>
      <w:rFonts w:ascii="Calibri" w:eastAsia="Times New Roman" w:hAnsi="Calibri" w:cs="Calibri"/>
      <w:lang w:val="es-ES"/>
    </w:rPr>
  </w:style>
  <w:style w:type="character" w:customStyle="1" w:styleId="TextoindependienteCar1">
    <w:name w:val="Texto independiente Car1"/>
    <w:uiPriority w:val="99"/>
    <w:locked/>
    <w:rsid w:val="00CB5B98"/>
    <w:rPr>
      <w:rFonts w:ascii="CG Times" w:hAnsi="CG Times" w:cs="CG Times"/>
      <w:sz w:val="20"/>
      <w:szCs w:val="20"/>
      <w:lang w:val="es-ES_tradnl" w:eastAsia="es-MX"/>
    </w:rPr>
  </w:style>
  <w:style w:type="paragraph" w:customStyle="1" w:styleId="Textoindependiente31">
    <w:name w:val="Texto independiente 31"/>
    <w:basedOn w:val="Normal"/>
    <w:uiPriority w:val="99"/>
    <w:rsid w:val="00CB5B98"/>
    <w:pPr>
      <w:spacing w:after="0" w:line="240" w:lineRule="auto"/>
      <w:jc w:val="both"/>
    </w:pPr>
    <w:rPr>
      <w:rFonts w:ascii="Arial" w:eastAsia="Times New Roman" w:hAnsi="Arial" w:cs="Arial"/>
      <w:b/>
      <w:bCs/>
      <w:sz w:val="24"/>
      <w:szCs w:val="24"/>
      <w:lang w:val="es-ES" w:eastAsia="es-MX"/>
    </w:rPr>
  </w:style>
  <w:style w:type="paragraph" w:customStyle="1" w:styleId="expandido">
    <w:name w:val="expandido"/>
    <w:basedOn w:val="Normal"/>
    <w:uiPriority w:val="99"/>
    <w:rsid w:val="00CB5B98"/>
    <w:pPr>
      <w:spacing w:after="0" w:line="360" w:lineRule="atLeast"/>
      <w:jc w:val="center"/>
    </w:pPr>
    <w:rPr>
      <w:rFonts w:ascii="Calibri" w:eastAsia="Times New Roman" w:hAnsi="Calibri" w:cs="Calibri"/>
      <w:b/>
      <w:bCs/>
      <w:smallCaps/>
      <w:spacing w:val="50"/>
      <w:sz w:val="24"/>
      <w:szCs w:val="24"/>
      <w:lang w:val="es-ES_tradnl" w:eastAsia="es-MX"/>
    </w:rPr>
  </w:style>
  <w:style w:type="character" w:styleId="Hipervnculovisitado">
    <w:name w:val="FollowedHyperlink"/>
    <w:basedOn w:val="Fuentedeprrafopredeter"/>
    <w:uiPriority w:val="99"/>
    <w:rsid w:val="00CB5B98"/>
    <w:rPr>
      <w:color w:val="800080"/>
      <w:u w:val="single"/>
    </w:rPr>
  </w:style>
  <w:style w:type="paragraph" w:customStyle="1" w:styleId="DICTAMEN">
    <w:name w:val="DICTAMEN"/>
    <w:basedOn w:val="Normal"/>
    <w:uiPriority w:val="99"/>
    <w:rsid w:val="00CB5B98"/>
    <w:pPr>
      <w:spacing w:after="0" w:line="360" w:lineRule="auto"/>
      <w:jc w:val="both"/>
    </w:pPr>
    <w:rPr>
      <w:rFonts w:ascii="CG Times" w:eastAsia="Times New Roman" w:hAnsi="CG Times" w:cs="CG Times"/>
      <w:sz w:val="24"/>
      <w:szCs w:val="24"/>
      <w:lang w:val="es-ES" w:eastAsia="es-MX"/>
    </w:rPr>
  </w:style>
  <w:style w:type="paragraph" w:customStyle="1" w:styleId="Normal1">
    <w:name w:val="Normal1"/>
    <w:basedOn w:val="Normal"/>
    <w:uiPriority w:val="99"/>
    <w:rsid w:val="00CB5B98"/>
    <w:pPr>
      <w:spacing w:before="100" w:beforeAutospacing="1" w:after="100" w:afterAutospacing="1" w:line="240" w:lineRule="auto"/>
      <w:jc w:val="both"/>
    </w:pPr>
    <w:rPr>
      <w:rFonts w:ascii="Verdana" w:eastAsia="Times New Roman" w:hAnsi="Verdana" w:cs="Verdana"/>
      <w:sz w:val="16"/>
      <w:szCs w:val="16"/>
      <w:lang w:val="es-ES" w:eastAsia="es-ES"/>
    </w:rPr>
  </w:style>
  <w:style w:type="paragraph" w:customStyle="1" w:styleId="Dictamen0">
    <w:name w:val="Dictamen"/>
    <w:basedOn w:val="Normal"/>
    <w:uiPriority w:val="99"/>
    <w:rsid w:val="00CB5B98"/>
    <w:pPr>
      <w:spacing w:after="0" w:line="360" w:lineRule="auto"/>
      <w:jc w:val="both"/>
    </w:pPr>
    <w:rPr>
      <w:rFonts w:ascii="CG Times" w:eastAsia="Times New Roman" w:hAnsi="CG Times" w:cs="CG Times"/>
      <w:sz w:val="24"/>
      <w:szCs w:val="24"/>
      <w:lang w:val="es-ES" w:eastAsia="es-ES"/>
    </w:rPr>
  </w:style>
  <w:style w:type="paragraph" w:customStyle="1" w:styleId="Blockquote">
    <w:name w:val="Blockquote"/>
    <w:basedOn w:val="Normal"/>
    <w:uiPriority w:val="99"/>
    <w:rsid w:val="00CB5B98"/>
    <w:pPr>
      <w:spacing w:before="100" w:after="100" w:line="240" w:lineRule="auto"/>
      <w:ind w:left="360" w:right="360"/>
    </w:pPr>
    <w:rPr>
      <w:rFonts w:ascii="Calibri" w:eastAsia="Times New Roman" w:hAnsi="Calibri" w:cs="Calibri"/>
      <w:sz w:val="24"/>
      <w:szCs w:val="24"/>
      <w:lang w:val="es-ES" w:eastAsia="es-ES"/>
    </w:rPr>
  </w:style>
  <w:style w:type="paragraph" w:customStyle="1" w:styleId="titulo9">
    <w:name w:val="titulo 9"/>
    <w:basedOn w:val="Normal"/>
    <w:uiPriority w:val="99"/>
    <w:rsid w:val="00CB5B98"/>
    <w:pPr>
      <w:spacing w:after="0" w:line="240" w:lineRule="auto"/>
      <w:jc w:val="both"/>
    </w:pPr>
    <w:rPr>
      <w:rFonts w:ascii="Arial" w:eastAsia="Times New Roman" w:hAnsi="Arial" w:cs="Arial"/>
      <w:sz w:val="24"/>
      <w:szCs w:val="24"/>
      <w:lang w:val="es-ES" w:eastAsia="es-ES"/>
    </w:rPr>
  </w:style>
  <w:style w:type="character" w:customStyle="1" w:styleId="artexto">
    <w:name w:val="artexto"/>
    <w:uiPriority w:val="99"/>
    <w:rsid w:val="00CB5B98"/>
  </w:style>
  <w:style w:type="character" w:styleId="MquinadeescribirHTML">
    <w:name w:val="HTML Typewriter"/>
    <w:basedOn w:val="Fuentedeprrafopredeter"/>
    <w:uiPriority w:val="99"/>
    <w:rsid w:val="00CB5B98"/>
    <w:rPr>
      <w:rFonts w:ascii="Courier New" w:hAnsi="Courier New" w:cs="Courier New"/>
      <w:sz w:val="20"/>
      <w:szCs w:val="20"/>
    </w:rPr>
  </w:style>
  <w:style w:type="paragraph" w:customStyle="1" w:styleId="Articulado">
    <w:name w:val="Articulado"/>
    <w:basedOn w:val="Normal"/>
    <w:next w:val="Normal"/>
    <w:uiPriority w:val="99"/>
    <w:rsid w:val="00CB5B98"/>
    <w:pPr>
      <w:tabs>
        <w:tab w:val="num" w:pos="180"/>
      </w:tabs>
      <w:spacing w:after="0" w:line="240" w:lineRule="auto"/>
      <w:ind w:left="180" w:hanging="180"/>
      <w:jc w:val="both"/>
    </w:pPr>
    <w:rPr>
      <w:rFonts w:ascii="Arial" w:eastAsia="Times New Roman" w:hAnsi="Arial" w:cs="Arial"/>
    </w:rPr>
  </w:style>
  <w:style w:type="character" w:customStyle="1" w:styleId="SecuenciaCar">
    <w:name w:val="Secuencia Car"/>
    <w:uiPriority w:val="99"/>
    <w:rsid w:val="00CB5B98"/>
    <w:rPr>
      <w:rFonts w:ascii="Arial" w:hAnsi="Arial" w:cs="Arial"/>
      <w:sz w:val="24"/>
      <w:szCs w:val="24"/>
      <w:lang w:val="es-ES" w:eastAsia="es-ES"/>
    </w:rPr>
  </w:style>
  <w:style w:type="character" w:styleId="nfasis">
    <w:name w:val="Emphasis"/>
    <w:basedOn w:val="Fuentedeprrafopredeter"/>
    <w:uiPriority w:val="99"/>
    <w:qFormat/>
    <w:rsid w:val="00CB5B98"/>
    <w:rPr>
      <w:i/>
      <w:iCs/>
    </w:rPr>
  </w:style>
  <w:style w:type="paragraph" w:customStyle="1" w:styleId="Textoindependiente21">
    <w:name w:val="Texto independiente 21"/>
    <w:basedOn w:val="Normal"/>
    <w:uiPriority w:val="99"/>
    <w:rsid w:val="00CB5B98"/>
    <w:pPr>
      <w:spacing w:after="0" w:line="360" w:lineRule="auto"/>
      <w:jc w:val="both"/>
    </w:pPr>
    <w:rPr>
      <w:rFonts w:ascii="CG Times" w:eastAsia="Times New Roman" w:hAnsi="CG Times" w:cs="CG Times"/>
      <w:sz w:val="28"/>
      <w:szCs w:val="28"/>
      <w:lang w:val="es-ES" w:eastAsia="es-MX"/>
    </w:rPr>
  </w:style>
  <w:style w:type="character" w:customStyle="1" w:styleId="textocorrido1">
    <w:name w:val="textocorrido1"/>
    <w:uiPriority w:val="99"/>
    <w:rsid w:val="00CB5B98"/>
    <w:rPr>
      <w:rFonts w:ascii="Verdana" w:hAnsi="Verdana" w:cs="Verdana"/>
      <w:color w:val="auto"/>
      <w:sz w:val="22"/>
      <w:szCs w:val="22"/>
    </w:rPr>
  </w:style>
  <w:style w:type="paragraph" w:customStyle="1" w:styleId="texto0">
    <w:name w:val="texto"/>
    <w:basedOn w:val="Normal"/>
    <w:uiPriority w:val="99"/>
    <w:rsid w:val="00CB5B98"/>
    <w:pPr>
      <w:spacing w:before="100" w:beforeAutospacing="1" w:after="100" w:afterAutospacing="1" w:line="240" w:lineRule="auto"/>
    </w:pPr>
    <w:rPr>
      <w:rFonts w:ascii="Arial" w:eastAsia="Arial Unicode MS" w:hAnsi="Arial" w:cs="Arial"/>
      <w:sz w:val="18"/>
      <w:szCs w:val="18"/>
      <w:lang w:val="es-ES" w:eastAsia="es-ES"/>
    </w:rPr>
  </w:style>
  <w:style w:type="paragraph" w:customStyle="1" w:styleId="1">
    <w:name w:val="1"/>
    <w:basedOn w:val="Normal"/>
    <w:uiPriority w:val="99"/>
    <w:rsid w:val="00CB5B98"/>
    <w:pPr>
      <w:tabs>
        <w:tab w:val="left" w:pos="1260"/>
      </w:tabs>
      <w:spacing w:after="0" w:line="360" w:lineRule="atLeast"/>
      <w:ind w:firstLine="720"/>
      <w:jc w:val="both"/>
    </w:pPr>
    <w:rPr>
      <w:rFonts w:ascii="Times" w:eastAsia="Times New Roman" w:hAnsi="Times" w:cs="Times"/>
      <w:sz w:val="24"/>
      <w:szCs w:val="24"/>
      <w:lang w:val="es-ES_tradnl" w:eastAsia="es-ES"/>
    </w:rPr>
  </w:style>
  <w:style w:type="paragraph" w:customStyle="1" w:styleId="font5">
    <w:name w:val="font5"/>
    <w:basedOn w:val="Normal"/>
    <w:uiPriority w:val="99"/>
    <w:rsid w:val="00CB5B98"/>
    <w:pPr>
      <w:spacing w:before="100" w:beforeAutospacing="1" w:after="100" w:afterAutospacing="1" w:line="240" w:lineRule="auto"/>
    </w:pPr>
    <w:rPr>
      <w:rFonts w:ascii="Arial" w:eastAsia="Times New Roman" w:hAnsi="Arial" w:cs="Arial"/>
      <w:sz w:val="18"/>
      <w:szCs w:val="18"/>
      <w:lang w:val="en-US"/>
    </w:rPr>
  </w:style>
  <w:style w:type="paragraph" w:customStyle="1" w:styleId="font6">
    <w:name w:val="font6"/>
    <w:basedOn w:val="Normal"/>
    <w:uiPriority w:val="99"/>
    <w:rsid w:val="00CB5B98"/>
    <w:pPr>
      <w:spacing w:before="100" w:beforeAutospacing="1" w:after="100" w:afterAutospacing="1" w:line="240" w:lineRule="auto"/>
    </w:pPr>
    <w:rPr>
      <w:rFonts w:ascii="Arial" w:eastAsia="Times New Roman" w:hAnsi="Arial" w:cs="Arial"/>
      <w:sz w:val="18"/>
      <w:szCs w:val="18"/>
      <w:lang w:val="en-US"/>
    </w:rPr>
  </w:style>
  <w:style w:type="paragraph" w:customStyle="1" w:styleId="xl25">
    <w:name w:val="xl25"/>
    <w:basedOn w:val="Normal"/>
    <w:uiPriority w:val="99"/>
    <w:rsid w:val="00CB5B98"/>
    <w:pPr>
      <w:shd w:val="clear" w:color="auto" w:fill="FFFFFF"/>
      <w:spacing w:before="100" w:beforeAutospacing="1" w:after="100" w:afterAutospacing="1" w:line="240" w:lineRule="auto"/>
      <w:jc w:val="right"/>
      <w:textAlignment w:val="center"/>
    </w:pPr>
    <w:rPr>
      <w:rFonts w:ascii="Arial" w:eastAsia="Times New Roman" w:hAnsi="Arial" w:cs="Arial"/>
      <w:sz w:val="24"/>
      <w:szCs w:val="24"/>
      <w:lang w:val="en-US"/>
    </w:rPr>
  </w:style>
  <w:style w:type="paragraph" w:customStyle="1" w:styleId="xl26">
    <w:name w:val="xl26"/>
    <w:basedOn w:val="Normal"/>
    <w:uiPriority w:val="99"/>
    <w:rsid w:val="00CB5B98"/>
    <w:pPr>
      <w:shd w:val="clear" w:color="auto" w:fill="FFFFFF"/>
      <w:spacing w:before="100" w:beforeAutospacing="1" w:after="100" w:afterAutospacing="1" w:line="240" w:lineRule="auto"/>
      <w:jc w:val="center"/>
      <w:textAlignment w:val="center"/>
    </w:pPr>
    <w:rPr>
      <w:rFonts w:ascii="Arial" w:eastAsia="Times New Roman" w:hAnsi="Arial" w:cs="Arial"/>
      <w:sz w:val="24"/>
      <w:szCs w:val="24"/>
      <w:lang w:val="en-US"/>
    </w:rPr>
  </w:style>
  <w:style w:type="paragraph" w:customStyle="1" w:styleId="xl27">
    <w:name w:val="xl27"/>
    <w:basedOn w:val="Normal"/>
    <w:uiPriority w:val="99"/>
    <w:rsid w:val="00CB5B98"/>
    <w:pPr>
      <w:shd w:val="clear" w:color="auto" w:fill="FFFFFF"/>
      <w:spacing w:before="100" w:beforeAutospacing="1" w:after="100" w:afterAutospacing="1" w:line="240" w:lineRule="auto"/>
      <w:jc w:val="both"/>
      <w:textAlignment w:val="center"/>
    </w:pPr>
    <w:rPr>
      <w:rFonts w:ascii="Arial" w:eastAsia="Times New Roman" w:hAnsi="Arial" w:cs="Arial"/>
      <w:sz w:val="24"/>
      <w:szCs w:val="24"/>
      <w:lang w:val="en-US"/>
    </w:rPr>
  </w:style>
  <w:style w:type="paragraph" w:customStyle="1" w:styleId="xl28">
    <w:name w:val="xl28"/>
    <w:basedOn w:val="Normal"/>
    <w:uiPriority w:val="99"/>
    <w:rsid w:val="00CB5B98"/>
    <w:pPr>
      <w:shd w:val="clear" w:color="auto" w:fill="FFFFFF"/>
      <w:spacing w:before="100" w:beforeAutospacing="1" w:after="100" w:afterAutospacing="1" w:line="240" w:lineRule="auto"/>
      <w:jc w:val="center"/>
      <w:textAlignment w:val="center"/>
    </w:pPr>
    <w:rPr>
      <w:rFonts w:ascii="Arial" w:eastAsia="Times New Roman" w:hAnsi="Arial" w:cs="Arial"/>
      <w:sz w:val="24"/>
      <w:szCs w:val="24"/>
      <w:lang w:val="en-US"/>
    </w:rPr>
  </w:style>
  <w:style w:type="paragraph" w:customStyle="1" w:styleId="xl29">
    <w:name w:val="xl29"/>
    <w:basedOn w:val="Normal"/>
    <w:uiPriority w:val="99"/>
    <w:rsid w:val="00CB5B98"/>
    <w:pPr>
      <w:shd w:val="clear" w:color="auto" w:fill="FFFFFF"/>
      <w:spacing w:before="100" w:beforeAutospacing="1" w:after="100" w:afterAutospacing="1" w:line="240" w:lineRule="auto"/>
      <w:jc w:val="both"/>
      <w:textAlignment w:val="center"/>
    </w:pPr>
    <w:rPr>
      <w:rFonts w:ascii="Calibri" w:eastAsia="Times New Roman" w:hAnsi="Calibri" w:cs="Calibri"/>
      <w:sz w:val="24"/>
      <w:szCs w:val="24"/>
      <w:lang w:val="en-US"/>
    </w:rPr>
  </w:style>
  <w:style w:type="paragraph" w:customStyle="1" w:styleId="xl30">
    <w:name w:val="xl30"/>
    <w:basedOn w:val="Normal"/>
    <w:uiPriority w:val="99"/>
    <w:rsid w:val="00CB5B98"/>
    <w:pPr>
      <w:shd w:val="clear" w:color="auto" w:fill="FFFFFF"/>
      <w:spacing w:before="100" w:beforeAutospacing="1" w:after="100" w:afterAutospacing="1" w:line="240" w:lineRule="auto"/>
      <w:jc w:val="both"/>
      <w:textAlignment w:val="center"/>
    </w:pPr>
    <w:rPr>
      <w:rFonts w:ascii="Calibri" w:eastAsia="Times New Roman" w:hAnsi="Calibri" w:cs="Calibri"/>
      <w:sz w:val="24"/>
      <w:szCs w:val="24"/>
      <w:lang w:val="en-US"/>
    </w:rPr>
  </w:style>
  <w:style w:type="paragraph" w:customStyle="1" w:styleId="xl31">
    <w:name w:val="xl31"/>
    <w:basedOn w:val="Normal"/>
    <w:uiPriority w:val="99"/>
    <w:rsid w:val="00CB5B98"/>
    <w:pPr>
      <w:shd w:val="clear" w:color="auto" w:fill="FFFFFF"/>
      <w:spacing w:before="100" w:beforeAutospacing="1" w:after="100" w:afterAutospacing="1" w:line="240" w:lineRule="auto"/>
      <w:jc w:val="right"/>
      <w:textAlignment w:val="center"/>
    </w:pPr>
    <w:rPr>
      <w:rFonts w:ascii="Calibri" w:eastAsia="Times New Roman" w:hAnsi="Calibri" w:cs="Calibri"/>
      <w:sz w:val="24"/>
      <w:szCs w:val="24"/>
      <w:lang w:val="en-US"/>
    </w:rPr>
  </w:style>
  <w:style w:type="paragraph" w:customStyle="1" w:styleId="xl32">
    <w:name w:val="xl32"/>
    <w:basedOn w:val="Normal"/>
    <w:uiPriority w:val="99"/>
    <w:rsid w:val="00CB5B98"/>
    <w:pPr>
      <w:shd w:val="clear" w:color="auto" w:fill="FFFFFF"/>
      <w:spacing w:before="100" w:beforeAutospacing="1" w:after="100" w:afterAutospacing="1" w:line="240" w:lineRule="auto"/>
      <w:jc w:val="center"/>
      <w:textAlignment w:val="center"/>
    </w:pPr>
    <w:rPr>
      <w:rFonts w:ascii="Arial" w:eastAsia="Times New Roman" w:hAnsi="Arial" w:cs="Arial"/>
      <w:sz w:val="24"/>
      <w:szCs w:val="24"/>
      <w:lang w:val="en-US"/>
    </w:rPr>
  </w:style>
  <w:style w:type="paragraph" w:customStyle="1" w:styleId="xl33">
    <w:name w:val="xl33"/>
    <w:basedOn w:val="Normal"/>
    <w:uiPriority w:val="99"/>
    <w:rsid w:val="00CB5B98"/>
    <w:pPr>
      <w:shd w:val="clear" w:color="auto" w:fill="FFFFFF"/>
      <w:spacing w:before="100" w:beforeAutospacing="1" w:after="100" w:afterAutospacing="1" w:line="240" w:lineRule="auto"/>
      <w:jc w:val="right"/>
      <w:textAlignment w:val="center"/>
    </w:pPr>
    <w:rPr>
      <w:rFonts w:ascii="Arial" w:eastAsia="Times New Roman" w:hAnsi="Arial" w:cs="Arial"/>
      <w:sz w:val="24"/>
      <w:szCs w:val="24"/>
      <w:lang w:val="en-US"/>
    </w:rPr>
  </w:style>
  <w:style w:type="paragraph" w:customStyle="1" w:styleId="xl34">
    <w:name w:val="xl34"/>
    <w:basedOn w:val="Normal"/>
    <w:uiPriority w:val="99"/>
    <w:rsid w:val="00CB5B98"/>
    <w:pPr>
      <w:shd w:val="clear" w:color="auto" w:fill="FFFFFF"/>
      <w:spacing w:before="100" w:beforeAutospacing="1" w:after="100" w:afterAutospacing="1" w:line="240" w:lineRule="auto"/>
      <w:jc w:val="right"/>
      <w:textAlignment w:val="center"/>
    </w:pPr>
    <w:rPr>
      <w:rFonts w:ascii="Arial" w:eastAsia="Times New Roman" w:hAnsi="Arial" w:cs="Arial"/>
      <w:sz w:val="24"/>
      <w:szCs w:val="24"/>
      <w:lang w:val="en-US"/>
    </w:rPr>
  </w:style>
  <w:style w:type="paragraph" w:customStyle="1" w:styleId="xl35">
    <w:name w:val="xl35"/>
    <w:basedOn w:val="Normal"/>
    <w:uiPriority w:val="99"/>
    <w:rsid w:val="00CB5B98"/>
    <w:pPr>
      <w:shd w:val="clear" w:color="auto" w:fill="FFFFFF"/>
      <w:spacing w:before="100" w:beforeAutospacing="1" w:after="100" w:afterAutospacing="1" w:line="240" w:lineRule="auto"/>
      <w:textAlignment w:val="center"/>
    </w:pPr>
    <w:rPr>
      <w:rFonts w:ascii="Calibri" w:eastAsia="Times New Roman" w:hAnsi="Calibri" w:cs="Calibri"/>
      <w:sz w:val="24"/>
      <w:szCs w:val="24"/>
      <w:lang w:val="en-US"/>
    </w:rPr>
  </w:style>
  <w:style w:type="paragraph" w:customStyle="1" w:styleId="xl36">
    <w:name w:val="xl36"/>
    <w:basedOn w:val="Normal"/>
    <w:uiPriority w:val="99"/>
    <w:rsid w:val="00CB5B98"/>
    <w:pPr>
      <w:shd w:val="clear" w:color="auto" w:fill="FFFFFF"/>
      <w:spacing w:before="100" w:beforeAutospacing="1" w:after="100" w:afterAutospacing="1" w:line="240" w:lineRule="auto"/>
      <w:jc w:val="right"/>
      <w:textAlignment w:val="center"/>
    </w:pPr>
    <w:rPr>
      <w:rFonts w:ascii="Arial" w:eastAsia="Times New Roman" w:hAnsi="Arial" w:cs="Arial"/>
      <w:sz w:val="24"/>
      <w:szCs w:val="24"/>
      <w:lang w:val="en-US"/>
    </w:rPr>
  </w:style>
  <w:style w:type="paragraph" w:customStyle="1" w:styleId="xl37">
    <w:name w:val="xl37"/>
    <w:basedOn w:val="Normal"/>
    <w:uiPriority w:val="99"/>
    <w:rsid w:val="00CB5B98"/>
    <w:pPr>
      <w:shd w:val="clear" w:color="auto" w:fill="FFFFFF"/>
      <w:spacing w:before="100" w:beforeAutospacing="1" w:after="100" w:afterAutospacing="1" w:line="240" w:lineRule="auto"/>
      <w:jc w:val="right"/>
      <w:textAlignment w:val="center"/>
    </w:pPr>
    <w:rPr>
      <w:rFonts w:ascii="Calibri" w:eastAsia="Times New Roman" w:hAnsi="Calibri" w:cs="Calibri"/>
      <w:sz w:val="24"/>
      <w:szCs w:val="24"/>
      <w:lang w:val="en-US"/>
    </w:rPr>
  </w:style>
  <w:style w:type="paragraph" w:customStyle="1" w:styleId="xl38">
    <w:name w:val="xl38"/>
    <w:basedOn w:val="Normal"/>
    <w:uiPriority w:val="99"/>
    <w:rsid w:val="00CB5B98"/>
    <w:pPr>
      <w:shd w:val="clear" w:color="auto" w:fill="FFFFFF"/>
      <w:spacing w:before="100" w:beforeAutospacing="1" w:after="100" w:afterAutospacing="1" w:line="240" w:lineRule="auto"/>
      <w:jc w:val="right"/>
      <w:textAlignment w:val="center"/>
    </w:pPr>
    <w:rPr>
      <w:rFonts w:ascii="Arial" w:eastAsia="Times New Roman" w:hAnsi="Arial" w:cs="Arial"/>
      <w:sz w:val="24"/>
      <w:szCs w:val="24"/>
      <w:lang w:val="en-US"/>
    </w:rPr>
  </w:style>
  <w:style w:type="paragraph" w:customStyle="1" w:styleId="xl39">
    <w:name w:val="xl39"/>
    <w:basedOn w:val="Normal"/>
    <w:uiPriority w:val="99"/>
    <w:rsid w:val="00CB5B98"/>
    <w:pPr>
      <w:shd w:val="clear" w:color="auto" w:fill="FFFFFF"/>
      <w:spacing w:before="100" w:beforeAutospacing="1" w:after="100" w:afterAutospacing="1" w:line="240" w:lineRule="auto"/>
      <w:jc w:val="center"/>
      <w:textAlignment w:val="center"/>
    </w:pPr>
    <w:rPr>
      <w:rFonts w:ascii="Calibri" w:eastAsia="Times New Roman" w:hAnsi="Calibri" w:cs="Calibri"/>
      <w:sz w:val="18"/>
      <w:szCs w:val="18"/>
      <w:lang w:val="en-US"/>
    </w:rPr>
  </w:style>
  <w:style w:type="paragraph" w:customStyle="1" w:styleId="xl40">
    <w:name w:val="xl40"/>
    <w:basedOn w:val="Normal"/>
    <w:uiPriority w:val="99"/>
    <w:rsid w:val="00CB5B98"/>
    <w:pPr>
      <w:shd w:val="clear" w:color="auto" w:fill="FFFFFF"/>
      <w:spacing w:before="100" w:beforeAutospacing="1" w:after="100" w:afterAutospacing="1" w:line="240" w:lineRule="auto"/>
      <w:jc w:val="center"/>
      <w:textAlignment w:val="center"/>
    </w:pPr>
    <w:rPr>
      <w:rFonts w:ascii="Calibri" w:eastAsia="Times New Roman" w:hAnsi="Calibri" w:cs="Calibri"/>
      <w:sz w:val="18"/>
      <w:szCs w:val="18"/>
      <w:lang w:val="en-US"/>
    </w:rPr>
  </w:style>
  <w:style w:type="paragraph" w:customStyle="1" w:styleId="xl41">
    <w:name w:val="xl41"/>
    <w:basedOn w:val="Normal"/>
    <w:uiPriority w:val="99"/>
    <w:rsid w:val="00CB5B98"/>
    <w:pPr>
      <w:shd w:val="clear" w:color="auto" w:fill="FFFFFF"/>
      <w:spacing w:before="100" w:beforeAutospacing="1" w:after="100" w:afterAutospacing="1" w:line="240" w:lineRule="auto"/>
      <w:textAlignment w:val="center"/>
    </w:pPr>
    <w:rPr>
      <w:rFonts w:ascii="Calibri" w:eastAsia="Times New Roman" w:hAnsi="Calibri" w:cs="Calibri"/>
      <w:sz w:val="18"/>
      <w:szCs w:val="18"/>
      <w:lang w:val="en-US"/>
    </w:rPr>
  </w:style>
  <w:style w:type="paragraph" w:customStyle="1" w:styleId="xl42">
    <w:name w:val="xl42"/>
    <w:basedOn w:val="Normal"/>
    <w:uiPriority w:val="99"/>
    <w:rsid w:val="00CB5B98"/>
    <w:pPr>
      <w:shd w:val="clear" w:color="auto" w:fill="FFFFFF"/>
      <w:spacing w:before="100" w:beforeAutospacing="1" w:after="100" w:afterAutospacing="1" w:line="240" w:lineRule="auto"/>
      <w:jc w:val="center"/>
      <w:textAlignment w:val="center"/>
    </w:pPr>
    <w:rPr>
      <w:rFonts w:ascii="Calibri" w:eastAsia="Times New Roman" w:hAnsi="Calibri" w:cs="Calibri"/>
      <w:sz w:val="18"/>
      <w:szCs w:val="18"/>
      <w:lang w:val="en-US"/>
    </w:rPr>
  </w:style>
  <w:style w:type="paragraph" w:customStyle="1" w:styleId="xl43">
    <w:name w:val="xl43"/>
    <w:basedOn w:val="Normal"/>
    <w:uiPriority w:val="99"/>
    <w:rsid w:val="00CB5B98"/>
    <w:pPr>
      <w:shd w:val="clear" w:color="auto" w:fill="FFFFFF"/>
      <w:spacing w:before="100" w:beforeAutospacing="1" w:after="100" w:afterAutospacing="1" w:line="240" w:lineRule="auto"/>
      <w:jc w:val="right"/>
      <w:textAlignment w:val="center"/>
    </w:pPr>
    <w:rPr>
      <w:rFonts w:ascii="Arial" w:eastAsia="Times New Roman" w:hAnsi="Arial" w:cs="Arial"/>
      <w:sz w:val="24"/>
      <w:szCs w:val="24"/>
      <w:lang w:val="en-US"/>
    </w:rPr>
  </w:style>
  <w:style w:type="paragraph" w:customStyle="1" w:styleId="xl44">
    <w:name w:val="xl44"/>
    <w:basedOn w:val="Normal"/>
    <w:uiPriority w:val="99"/>
    <w:rsid w:val="00CB5B98"/>
    <w:pPr>
      <w:shd w:val="clear" w:color="auto" w:fill="FFFFFF"/>
      <w:spacing w:before="100" w:beforeAutospacing="1" w:after="100" w:afterAutospacing="1" w:line="240" w:lineRule="auto"/>
      <w:jc w:val="right"/>
      <w:textAlignment w:val="center"/>
    </w:pPr>
    <w:rPr>
      <w:rFonts w:ascii="Arial" w:eastAsia="Times New Roman" w:hAnsi="Arial" w:cs="Arial"/>
      <w:sz w:val="24"/>
      <w:szCs w:val="24"/>
      <w:lang w:val="en-US"/>
    </w:rPr>
  </w:style>
  <w:style w:type="paragraph" w:customStyle="1" w:styleId="xl45">
    <w:name w:val="xl45"/>
    <w:basedOn w:val="Normal"/>
    <w:uiPriority w:val="99"/>
    <w:rsid w:val="00CB5B98"/>
    <w:pPr>
      <w:shd w:val="clear" w:color="auto" w:fill="FFFFFF"/>
      <w:spacing w:before="100" w:beforeAutospacing="1" w:after="100" w:afterAutospacing="1" w:line="240" w:lineRule="auto"/>
      <w:jc w:val="center"/>
      <w:textAlignment w:val="center"/>
    </w:pPr>
    <w:rPr>
      <w:rFonts w:ascii="Arial" w:eastAsia="Times New Roman" w:hAnsi="Arial" w:cs="Arial"/>
      <w:sz w:val="24"/>
      <w:szCs w:val="24"/>
      <w:lang w:val="en-US"/>
    </w:rPr>
  </w:style>
  <w:style w:type="paragraph" w:customStyle="1" w:styleId="xl46">
    <w:name w:val="xl46"/>
    <w:basedOn w:val="Normal"/>
    <w:uiPriority w:val="99"/>
    <w:rsid w:val="00CB5B98"/>
    <w:pPr>
      <w:shd w:val="clear" w:color="auto" w:fill="FFFFFF"/>
      <w:spacing w:before="100" w:beforeAutospacing="1" w:after="100" w:afterAutospacing="1" w:line="240" w:lineRule="auto"/>
      <w:jc w:val="right"/>
      <w:textAlignment w:val="center"/>
    </w:pPr>
    <w:rPr>
      <w:rFonts w:ascii="Arial" w:eastAsia="Times New Roman" w:hAnsi="Arial" w:cs="Arial"/>
      <w:sz w:val="24"/>
      <w:szCs w:val="24"/>
      <w:lang w:val="en-US"/>
    </w:rPr>
  </w:style>
  <w:style w:type="paragraph" w:customStyle="1" w:styleId="xl47">
    <w:name w:val="xl47"/>
    <w:basedOn w:val="Normal"/>
    <w:uiPriority w:val="99"/>
    <w:rsid w:val="00CB5B98"/>
    <w:pPr>
      <w:shd w:val="clear" w:color="auto" w:fill="FFFFFF"/>
      <w:spacing w:before="100" w:beforeAutospacing="1" w:after="100" w:afterAutospacing="1" w:line="240" w:lineRule="auto"/>
      <w:jc w:val="both"/>
      <w:textAlignment w:val="center"/>
    </w:pPr>
    <w:rPr>
      <w:rFonts w:ascii="Arial" w:eastAsia="Times New Roman" w:hAnsi="Arial" w:cs="Arial"/>
      <w:sz w:val="24"/>
      <w:szCs w:val="24"/>
      <w:lang w:val="en-US"/>
    </w:rPr>
  </w:style>
  <w:style w:type="paragraph" w:customStyle="1" w:styleId="xl48">
    <w:name w:val="xl48"/>
    <w:basedOn w:val="Normal"/>
    <w:uiPriority w:val="99"/>
    <w:rsid w:val="00CB5B98"/>
    <w:pPr>
      <w:shd w:val="clear" w:color="auto" w:fill="FFFFFF"/>
      <w:spacing w:before="100" w:beforeAutospacing="1" w:after="100" w:afterAutospacing="1" w:line="240" w:lineRule="auto"/>
      <w:jc w:val="center"/>
      <w:textAlignment w:val="center"/>
    </w:pPr>
    <w:rPr>
      <w:rFonts w:ascii="Arial" w:eastAsia="Times New Roman" w:hAnsi="Arial" w:cs="Arial"/>
      <w:sz w:val="16"/>
      <w:szCs w:val="16"/>
      <w:lang w:val="en-US"/>
    </w:rPr>
  </w:style>
  <w:style w:type="paragraph" w:customStyle="1" w:styleId="xl49">
    <w:name w:val="xl49"/>
    <w:basedOn w:val="Normal"/>
    <w:uiPriority w:val="99"/>
    <w:rsid w:val="00CB5B98"/>
    <w:pPr>
      <w:shd w:val="clear" w:color="auto" w:fill="FFFFFF"/>
      <w:spacing w:before="100" w:beforeAutospacing="1" w:after="100" w:afterAutospacing="1" w:line="240" w:lineRule="auto"/>
      <w:jc w:val="right"/>
      <w:textAlignment w:val="center"/>
    </w:pPr>
    <w:rPr>
      <w:rFonts w:ascii="Arial" w:eastAsia="Times New Roman" w:hAnsi="Arial" w:cs="Arial"/>
      <w:sz w:val="24"/>
      <w:szCs w:val="24"/>
      <w:lang w:val="en-US"/>
    </w:rPr>
  </w:style>
  <w:style w:type="paragraph" w:customStyle="1" w:styleId="xl50">
    <w:name w:val="xl50"/>
    <w:basedOn w:val="Normal"/>
    <w:uiPriority w:val="99"/>
    <w:rsid w:val="00CB5B98"/>
    <w:pPr>
      <w:shd w:val="clear" w:color="auto" w:fill="FFFFFF"/>
      <w:spacing w:before="100" w:beforeAutospacing="1" w:after="100" w:afterAutospacing="1" w:line="240" w:lineRule="auto"/>
      <w:textAlignment w:val="center"/>
    </w:pPr>
    <w:rPr>
      <w:rFonts w:ascii="Calibri" w:eastAsia="Times New Roman" w:hAnsi="Calibri" w:cs="Calibri"/>
      <w:sz w:val="24"/>
      <w:szCs w:val="24"/>
      <w:lang w:val="en-US"/>
    </w:rPr>
  </w:style>
  <w:style w:type="paragraph" w:customStyle="1" w:styleId="xl51">
    <w:name w:val="xl51"/>
    <w:basedOn w:val="Normal"/>
    <w:uiPriority w:val="99"/>
    <w:rsid w:val="00CB5B98"/>
    <w:pPr>
      <w:shd w:val="clear" w:color="auto" w:fill="FFFFFF"/>
      <w:spacing w:before="100" w:beforeAutospacing="1" w:after="100" w:afterAutospacing="1" w:line="240" w:lineRule="auto"/>
      <w:textAlignment w:val="center"/>
    </w:pPr>
    <w:rPr>
      <w:rFonts w:ascii="Calibri" w:eastAsia="Times New Roman" w:hAnsi="Calibri" w:cs="Calibri"/>
      <w:sz w:val="24"/>
      <w:szCs w:val="24"/>
      <w:lang w:val="en-US"/>
    </w:rPr>
  </w:style>
  <w:style w:type="paragraph" w:customStyle="1" w:styleId="xl52">
    <w:name w:val="xl52"/>
    <w:basedOn w:val="Normal"/>
    <w:uiPriority w:val="99"/>
    <w:rsid w:val="00CB5B98"/>
    <w:pPr>
      <w:shd w:val="clear" w:color="auto" w:fill="FFFFFF"/>
      <w:spacing w:before="100" w:beforeAutospacing="1" w:after="100" w:afterAutospacing="1" w:line="240" w:lineRule="auto"/>
      <w:textAlignment w:val="center"/>
    </w:pPr>
    <w:rPr>
      <w:rFonts w:ascii="Calibri" w:eastAsia="Times New Roman" w:hAnsi="Calibri" w:cs="Calibri"/>
      <w:sz w:val="24"/>
      <w:szCs w:val="24"/>
      <w:lang w:val="en-US"/>
    </w:rPr>
  </w:style>
  <w:style w:type="paragraph" w:customStyle="1" w:styleId="xl53">
    <w:name w:val="xl53"/>
    <w:basedOn w:val="Normal"/>
    <w:uiPriority w:val="99"/>
    <w:rsid w:val="00CB5B98"/>
    <w:pPr>
      <w:shd w:val="clear" w:color="auto" w:fill="C0C0C0"/>
      <w:spacing w:before="100" w:beforeAutospacing="1" w:after="100" w:afterAutospacing="1" w:line="240" w:lineRule="auto"/>
      <w:jc w:val="both"/>
      <w:textAlignment w:val="center"/>
    </w:pPr>
    <w:rPr>
      <w:rFonts w:ascii="Arial" w:eastAsia="Times New Roman" w:hAnsi="Arial" w:cs="Arial"/>
      <w:sz w:val="24"/>
      <w:szCs w:val="24"/>
      <w:lang w:val="en-US"/>
    </w:rPr>
  </w:style>
  <w:style w:type="paragraph" w:customStyle="1" w:styleId="xl54">
    <w:name w:val="xl54"/>
    <w:basedOn w:val="Normal"/>
    <w:uiPriority w:val="99"/>
    <w:rsid w:val="00CB5B98"/>
    <w:pPr>
      <w:shd w:val="clear" w:color="auto" w:fill="C0C0C0"/>
      <w:spacing w:before="100" w:beforeAutospacing="1" w:after="100" w:afterAutospacing="1" w:line="240" w:lineRule="auto"/>
      <w:jc w:val="center"/>
      <w:textAlignment w:val="center"/>
    </w:pPr>
    <w:rPr>
      <w:rFonts w:ascii="Calibri" w:eastAsia="Times New Roman" w:hAnsi="Calibri" w:cs="Calibri"/>
      <w:sz w:val="18"/>
      <w:szCs w:val="18"/>
      <w:lang w:val="en-US"/>
    </w:rPr>
  </w:style>
  <w:style w:type="paragraph" w:customStyle="1" w:styleId="xl55">
    <w:name w:val="xl55"/>
    <w:basedOn w:val="Normal"/>
    <w:uiPriority w:val="99"/>
    <w:rsid w:val="00CB5B98"/>
    <w:pPr>
      <w:shd w:val="clear" w:color="auto" w:fill="C0C0C0"/>
      <w:spacing w:before="100" w:beforeAutospacing="1" w:after="100" w:afterAutospacing="1" w:line="240" w:lineRule="auto"/>
      <w:jc w:val="center"/>
      <w:textAlignment w:val="center"/>
    </w:pPr>
    <w:rPr>
      <w:rFonts w:ascii="Calibri" w:eastAsia="Times New Roman" w:hAnsi="Calibri" w:cs="Calibri"/>
      <w:sz w:val="18"/>
      <w:szCs w:val="18"/>
      <w:lang w:val="en-US"/>
    </w:rPr>
  </w:style>
  <w:style w:type="paragraph" w:customStyle="1" w:styleId="xl56">
    <w:name w:val="xl56"/>
    <w:basedOn w:val="Normal"/>
    <w:uiPriority w:val="99"/>
    <w:rsid w:val="00CB5B98"/>
    <w:pPr>
      <w:shd w:val="clear" w:color="auto" w:fill="FFFFFF"/>
      <w:spacing w:before="100" w:beforeAutospacing="1" w:after="100" w:afterAutospacing="1" w:line="240" w:lineRule="auto"/>
      <w:jc w:val="right"/>
      <w:textAlignment w:val="center"/>
    </w:pPr>
    <w:rPr>
      <w:rFonts w:ascii="Arial" w:eastAsia="Times New Roman" w:hAnsi="Arial" w:cs="Arial"/>
      <w:sz w:val="24"/>
      <w:szCs w:val="24"/>
      <w:lang w:val="en-US"/>
    </w:rPr>
  </w:style>
  <w:style w:type="paragraph" w:customStyle="1" w:styleId="xl57">
    <w:name w:val="xl57"/>
    <w:basedOn w:val="Normal"/>
    <w:uiPriority w:val="99"/>
    <w:rsid w:val="00CB5B98"/>
    <w:pPr>
      <w:shd w:val="clear" w:color="auto" w:fill="FFFFFF"/>
      <w:spacing w:before="100" w:beforeAutospacing="1" w:after="100" w:afterAutospacing="1" w:line="240" w:lineRule="auto"/>
      <w:jc w:val="both"/>
      <w:textAlignment w:val="center"/>
    </w:pPr>
    <w:rPr>
      <w:rFonts w:ascii="Arial" w:eastAsia="Times New Roman" w:hAnsi="Arial" w:cs="Arial"/>
      <w:sz w:val="24"/>
      <w:szCs w:val="24"/>
      <w:lang w:val="en-US"/>
    </w:rPr>
  </w:style>
  <w:style w:type="paragraph" w:customStyle="1" w:styleId="xl58">
    <w:name w:val="xl58"/>
    <w:basedOn w:val="Normal"/>
    <w:uiPriority w:val="99"/>
    <w:rsid w:val="00CB5B98"/>
    <w:pPr>
      <w:spacing w:before="100" w:beforeAutospacing="1" w:after="100" w:afterAutospacing="1" w:line="240" w:lineRule="auto"/>
      <w:jc w:val="both"/>
      <w:textAlignment w:val="center"/>
    </w:pPr>
    <w:rPr>
      <w:rFonts w:ascii="Arial" w:eastAsia="Times New Roman" w:hAnsi="Arial" w:cs="Arial"/>
      <w:sz w:val="24"/>
      <w:szCs w:val="24"/>
      <w:lang w:val="en-US"/>
    </w:rPr>
  </w:style>
  <w:style w:type="paragraph" w:customStyle="1" w:styleId="xl59">
    <w:name w:val="xl59"/>
    <w:basedOn w:val="Normal"/>
    <w:uiPriority w:val="99"/>
    <w:rsid w:val="00CB5B98"/>
    <w:pPr>
      <w:shd w:val="clear" w:color="auto" w:fill="FFFFFF"/>
      <w:spacing w:before="100" w:beforeAutospacing="1" w:after="100" w:afterAutospacing="1" w:line="240" w:lineRule="auto"/>
      <w:jc w:val="right"/>
      <w:textAlignment w:val="center"/>
    </w:pPr>
    <w:rPr>
      <w:rFonts w:ascii="Arial" w:eastAsia="Times New Roman" w:hAnsi="Arial" w:cs="Arial"/>
      <w:sz w:val="24"/>
      <w:szCs w:val="24"/>
      <w:lang w:val="en-US"/>
    </w:rPr>
  </w:style>
  <w:style w:type="paragraph" w:customStyle="1" w:styleId="xl60">
    <w:name w:val="xl60"/>
    <w:basedOn w:val="Normal"/>
    <w:uiPriority w:val="99"/>
    <w:rsid w:val="00CB5B98"/>
    <w:pPr>
      <w:shd w:val="clear" w:color="auto" w:fill="FFFFFF"/>
      <w:spacing w:before="100" w:beforeAutospacing="1" w:after="100" w:afterAutospacing="1" w:line="240" w:lineRule="auto"/>
      <w:textAlignment w:val="center"/>
    </w:pPr>
    <w:rPr>
      <w:rFonts w:ascii="Arial" w:eastAsia="Times New Roman" w:hAnsi="Arial" w:cs="Arial"/>
      <w:sz w:val="24"/>
      <w:szCs w:val="24"/>
      <w:lang w:val="en-US"/>
    </w:rPr>
  </w:style>
  <w:style w:type="paragraph" w:customStyle="1" w:styleId="font7">
    <w:name w:val="font7"/>
    <w:basedOn w:val="Normal"/>
    <w:uiPriority w:val="99"/>
    <w:rsid w:val="00CB5B98"/>
    <w:pPr>
      <w:spacing w:before="100" w:beforeAutospacing="1" w:after="100" w:afterAutospacing="1" w:line="240" w:lineRule="auto"/>
    </w:pPr>
    <w:rPr>
      <w:rFonts w:ascii="Arial" w:eastAsia="Times New Roman" w:hAnsi="Arial" w:cs="Arial"/>
      <w:b/>
      <w:bCs/>
      <w:color w:val="0000FF"/>
      <w:sz w:val="20"/>
      <w:szCs w:val="20"/>
      <w:lang w:val="es-ES" w:eastAsia="es-ES"/>
    </w:rPr>
  </w:style>
  <w:style w:type="paragraph" w:customStyle="1" w:styleId="font8">
    <w:name w:val="font8"/>
    <w:basedOn w:val="Normal"/>
    <w:uiPriority w:val="99"/>
    <w:rsid w:val="00CB5B98"/>
    <w:pPr>
      <w:spacing w:before="100" w:beforeAutospacing="1" w:after="100" w:afterAutospacing="1" w:line="240" w:lineRule="auto"/>
    </w:pPr>
    <w:rPr>
      <w:rFonts w:ascii="Arial" w:eastAsia="Times New Roman" w:hAnsi="Arial" w:cs="Arial"/>
      <w:b/>
      <w:bCs/>
      <w:sz w:val="20"/>
      <w:szCs w:val="20"/>
      <w:lang w:val="es-ES" w:eastAsia="es-ES"/>
    </w:rPr>
  </w:style>
  <w:style w:type="paragraph" w:customStyle="1" w:styleId="font9">
    <w:name w:val="font9"/>
    <w:basedOn w:val="Normal"/>
    <w:uiPriority w:val="99"/>
    <w:rsid w:val="00CB5B98"/>
    <w:pPr>
      <w:spacing w:before="100" w:beforeAutospacing="1" w:after="100" w:afterAutospacing="1" w:line="240" w:lineRule="auto"/>
    </w:pPr>
    <w:rPr>
      <w:rFonts w:ascii="Arial" w:eastAsia="Times New Roman" w:hAnsi="Arial" w:cs="Arial"/>
      <w:color w:val="FF6600"/>
      <w:sz w:val="20"/>
      <w:szCs w:val="20"/>
      <w:lang w:val="es-ES" w:eastAsia="es-ES"/>
    </w:rPr>
  </w:style>
  <w:style w:type="paragraph" w:customStyle="1" w:styleId="font10">
    <w:name w:val="font10"/>
    <w:basedOn w:val="Normal"/>
    <w:uiPriority w:val="99"/>
    <w:rsid w:val="00CB5B98"/>
    <w:pPr>
      <w:spacing w:before="100" w:beforeAutospacing="1" w:after="100" w:afterAutospacing="1" w:line="240" w:lineRule="auto"/>
    </w:pPr>
    <w:rPr>
      <w:rFonts w:ascii="Arial" w:eastAsia="Times New Roman" w:hAnsi="Arial" w:cs="Arial"/>
      <w:b/>
      <w:bCs/>
      <w:color w:val="FF0000"/>
      <w:sz w:val="20"/>
      <w:szCs w:val="20"/>
      <w:lang w:val="es-ES" w:eastAsia="es-ES"/>
    </w:rPr>
  </w:style>
  <w:style w:type="paragraph" w:styleId="Listaconvietas">
    <w:name w:val="List Bullet"/>
    <w:basedOn w:val="Normal"/>
    <w:autoRedefine/>
    <w:uiPriority w:val="99"/>
    <w:rsid w:val="00CB5B98"/>
    <w:pPr>
      <w:spacing w:after="0" w:line="240" w:lineRule="auto"/>
      <w:jc w:val="both"/>
    </w:pPr>
    <w:rPr>
      <w:rFonts w:ascii="Arial" w:eastAsia="Times New Roman" w:hAnsi="Arial" w:cs="Arial"/>
      <w:sz w:val="24"/>
      <w:szCs w:val="24"/>
      <w:lang w:val="es-ES" w:eastAsia="es-ES"/>
    </w:rPr>
  </w:style>
  <w:style w:type="paragraph" w:styleId="Textodebloque">
    <w:name w:val="Block Text"/>
    <w:basedOn w:val="Normal"/>
    <w:uiPriority w:val="99"/>
    <w:rsid w:val="00CB5B98"/>
    <w:pPr>
      <w:spacing w:after="0" w:line="240" w:lineRule="auto"/>
      <w:ind w:left="1787" w:right="-376" w:firstLine="221"/>
    </w:pPr>
    <w:rPr>
      <w:rFonts w:ascii="Arial" w:eastAsia="Times New Roman" w:hAnsi="Arial" w:cs="Arial"/>
      <w:sz w:val="20"/>
      <w:szCs w:val="20"/>
      <w:lang w:val="es-ES" w:eastAsia="es-ES"/>
    </w:rPr>
  </w:style>
  <w:style w:type="paragraph" w:customStyle="1" w:styleId="xl24">
    <w:name w:val="xl24"/>
    <w:basedOn w:val="Normal"/>
    <w:uiPriority w:val="99"/>
    <w:rsid w:val="00CB5B98"/>
    <w:pPr>
      <w:pBdr>
        <w:left w:val="single" w:sz="12" w:space="0" w:color="auto"/>
        <w:bottom w:val="single" w:sz="12" w:space="0" w:color="auto"/>
        <w:right w:val="single" w:sz="12" w:space="0" w:color="auto"/>
      </w:pBdr>
      <w:spacing w:before="100" w:beforeAutospacing="1" w:after="100" w:afterAutospacing="1" w:line="240" w:lineRule="auto"/>
    </w:pPr>
    <w:rPr>
      <w:rFonts w:ascii="Century Gothic" w:eastAsia="Times New Roman" w:hAnsi="Century Gothic" w:cs="Century Gothic"/>
      <w:sz w:val="24"/>
      <w:szCs w:val="24"/>
      <w:lang w:val="es-ES" w:eastAsia="es-ES"/>
    </w:rPr>
  </w:style>
  <w:style w:type="paragraph" w:customStyle="1" w:styleId="Justificado">
    <w:name w:val="Justificado"/>
    <w:basedOn w:val="Normal"/>
    <w:uiPriority w:val="99"/>
    <w:rsid w:val="00CB5B98"/>
    <w:pPr>
      <w:spacing w:after="0" w:line="240" w:lineRule="auto"/>
      <w:jc w:val="center"/>
    </w:pPr>
    <w:rPr>
      <w:rFonts w:ascii="Arial" w:eastAsia="Times New Roman" w:hAnsi="Arial" w:cs="Arial"/>
      <w:sz w:val="24"/>
      <w:szCs w:val="24"/>
      <w:lang w:val="es-ES" w:eastAsia="es-ES"/>
    </w:rPr>
  </w:style>
  <w:style w:type="paragraph" w:customStyle="1" w:styleId="Pa4">
    <w:name w:val="Pa4"/>
    <w:basedOn w:val="Normal"/>
    <w:next w:val="Normal"/>
    <w:uiPriority w:val="99"/>
    <w:rsid w:val="00CB5B98"/>
    <w:pPr>
      <w:autoSpaceDE w:val="0"/>
      <w:autoSpaceDN w:val="0"/>
      <w:adjustRightInd w:val="0"/>
      <w:spacing w:after="0" w:line="241" w:lineRule="atLeast"/>
    </w:pPr>
    <w:rPr>
      <w:rFonts w:ascii="Tahoma" w:eastAsia="Times New Roman" w:hAnsi="Tahoma" w:cs="Tahoma"/>
      <w:sz w:val="24"/>
      <w:szCs w:val="24"/>
      <w:lang w:val="en-US"/>
    </w:rPr>
  </w:style>
  <w:style w:type="character" w:customStyle="1" w:styleId="A6">
    <w:name w:val="A6"/>
    <w:uiPriority w:val="99"/>
    <w:rsid w:val="00CB5B98"/>
    <w:rPr>
      <w:color w:val="000000"/>
      <w:sz w:val="18"/>
      <w:szCs w:val="18"/>
    </w:rPr>
  </w:style>
  <w:style w:type="character" w:customStyle="1" w:styleId="CarCar19">
    <w:name w:val="Car Car19"/>
    <w:uiPriority w:val="99"/>
    <w:locked/>
    <w:rsid w:val="00CB5B98"/>
    <w:rPr>
      <w:rFonts w:ascii="Arial" w:hAnsi="Arial" w:cs="Arial"/>
      <w:b/>
      <w:bCs/>
      <w:sz w:val="24"/>
      <w:szCs w:val="24"/>
      <w:lang w:val="es-ES" w:eastAsia="es-ES"/>
    </w:rPr>
  </w:style>
  <w:style w:type="character" w:customStyle="1" w:styleId="CarCar18">
    <w:name w:val="Car Car18"/>
    <w:uiPriority w:val="99"/>
    <w:locked/>
    <w:rsid w:val="00CB5B98"/>
    <w:rPr>
      <w:rFonts w:ascii="Arial" w:hAnsi="Arial" w:cs="Arial"/>
      <w:b/>
      <w:bCs/>
      <w:sz w:val="24"/>
      <w:szCs w:val="24"/>
      <w:lang w:val="es-ES" w:eastAsia="es-ES"/>
    </w:rPr>
  </w:style>
  <w:style w:type="character" w:customStyle="1" w:styleId="CarCar15">
    <w:name w:val="Car Car15"/>
    <w:uiPriority w:val="99"/>
    <w:locked/>
    <w:rsid w:val="00CB5B98"/>
    <w:rPr>
      <w:rFonts w:ascii="Antique Olive" w:hAnsi="Antique Olive" w:cs="Antique Olive"/>
      <w:b/>
      <w:bCs/>
      <w:color w:val="000000"/>
      <w:sz w:val="20"/>
      <w:szCs w:val="20"/>
      <w:lang w:val="es-ES" w:eastAsia="es-ES"/>
    </w:rPr>
  </w:style>
  <w:style w:type="character" w:customStyle="1" w:styleId="CarCar14">
    <w:name w:val="Car Car14"/>
    <w:uiPriority w:val="99"/>
    <w:locked/>
    <w:rsid w:val="00CB5B98"/>
    <w:rPr>
      <w:rFonts w:ascii="Times New Roman" w:hAnsi="Times New Roman" w:cs="Times New Roman"/>
      <w:sz w:val="20"/>
      <w:szCs w:val="20"/>
      <w:lang w:val="es-ES" w:eastAsia="es-ES"/>
    </w:rPr>
  </w:style>
  <w:style w:type="paragraph" w:customStyle="1" w:styleId="Prrafodelista11">
    <w:name w:val="Párrafo de lista11"/>
    <w:basedOn w:val="Normal"/>
    <w:uiPriority w:val="99"/>
    <w:rsid w:val="00CB5B98"/>
    <w:pPr>
      <w:ind w:left="720"/>
    </w:pPr>
    <w:rPr>
      <w:rFonts w:ascii="Calibri" w:eastAsia="Times New Roman" w:hAnsi="Calibri" w:cs="Calibri"/>
    </w:rPr>
  </w:style>
  <w:style w:type="paragraph" w:customStyle="1" w:styleId="Sinespaciado11">
    <w:name w:val="Sin espaciado11"/>
    <w:uiPriority w:val="99"/>
    <w:rsid w:val="00CB5B98"/>
    <w:pPr>
      <w:spacing w:after="0" w:line="240" w:lineRule="auto"/>
    </w:pPr>
    <w:rPr>
      <w:rFonts w:ascii="Calibri" w:eastAsia="Times New Roman" w:hAnsi="Calibri" w:cs="Calibri"/>
    </w:rPr>
  </w:style>
  <w:style w:type="paragraph" w:customStyle="1" w:styleId="CM42">
    <w:name w:val="CM42"/>
    <w:basedOn w:val="Normal"/>
    <w:next w:val="Normal"/>
    <w:uiPriority w:val="99"/>
    <w:rsid w:val="00CB5B98"/>
    <w:pPr>
      <w:widowControl w:val="0"/>
      <w:autoSpaceDE w:val="0"/>
      <w:autoSpaceDN w:val="0"/>
      <w:adjustRightInd w:val="0"/>
      <w:spacing w:after="0" w:line="240" w:lineRule="auto"/>
    </w:pPr>
    <w:rPr>
      <w:rFonts w:ascii="Tahoma" w:eastAsia="Times New Roman" w:hAnsi="Tahoma" w:cs="Tahoma"/>
      <w:sz w:val="24"/>
      <w:szCs w:val="24"/>
      <w:lang w:eastAsia="es-MX"/>
    </w:rPr>
  </w:style>
  <w:style w:type="paragraph" w:customStyle="1" w:styleId="CM4">
    <w:name w:val="CM4"/>
    <w:basedOn w:val="Default"/>
    <w:next w:val="Default"/>
    <w:uiPriority w:val="99"/>
    <w:rsid w:val="00CB5B98"/>
    <w:pPr>
      <w:widowControl w:val="0"/>
      <w:suppressAutoHyphens w:val="0"/>
      <w:spacing w:after="0" w:line="238" w:lineRule="atLeast"/>
      <w:ind w:leftChars="0" w:left="0" w:firstLineChars="0" w:firstLine="0"/>
      <w:textDirection w:val="lrTb"/>
      <w:textAlignment w:val="auto"/>
      <w:outlineLvl w:val="9"/>
    </w:pPr>
    <w:rPr>
      <w:rFonts w:ascii="Tahoma" w:eastAsia="Times New Roman" w:hAnsi="Tahoma" w:cs="Tahoma"/>
      <w:color w:val="auto"/>
      <w:position w:val="0"/>
      <w:lang w:eastAsia="es-MX"/>
    </w:rPr>
  </w:style>
  <w:style w:type="character" w:customStyle="1" w:styleId="TitleChar2">
    <w:name w:val="Title Char2"/>
    <w:uiPriority w:val="99"/>
    <w:locked/>
    <w:rsid w:val="00CB5B98"/>
    <w:rPr>
      <w:rFonts w:ascii="Arial" w:hAnsi="Arial" w:cs="Arial"/>
      <w:b/>
      <w:bCs/>
      <w:sz w:val="24"/>
      <w:szCs w:val="24"/>
      <w:lang w:val="en-US" w:eastAsia="es-MX"/>
    </w:rPr>
  </w:style>
  <w:style w:type="character" w:customStyle="1" w:styleId="TitleChar1">
    <w:name w:val="Title Char1"/>
    <w:uiPriority w:val="99"/>
    <w:locked/>
    <w:rsid w:val="00CB5B98"/>
    <w:rPr>
      <w:rFonts w:ascii="Cambria" w:hAnsi="Cambria" w:cs="Cambria"/>
      <w:b/>
      <w:bCs/>
      <w:kern w:val="28"/>
      <w:sz w:val="32"/>
      <w:szCs w:val="32"/>
      <w:lang w:val="es-ES" w:eastAsia="es-ES"/>
    </w:rPr>
  </w:style>
  <w:style w:type="paragraph" w:customStyle="1" w:styleId="CM45">
    <w:name w:val="CM45"/>
    <w:basedOn w:val="Default"/>
    <w:next w:val="Default"/>
    <w:uiPriority w:val="99"/>
    <w:rsid w:val="00CB5B98"/>
    <w:pPr>
      <w:widowControl w:val="0"/>
      <w:suppressAutoHyphens w:val="0"/>
      <w:spacing w:after="0" w:line="240" w:lineRule="auto"/>
      <w:ind w:leftChars="0" w:left="0" w:firstLineChars="0" w:firstLine="0"/>
      <w:textDirection w:val="lrTb"/>
      <w:textAlignment w:val="auto"/>
      <w:outlineLvl w:val="9"/>
    </w:pPr>
    <w:rPr>
      <w:rFonts w:ascii="Tahoma" w:eastAsia="Times New Roman" w:hAnsi="Tahoma" w:cs="Tahoma"/>
      <w:color w:val="auto"/>
      <w:position w:val="0"/>
      <w:lang w:eastAsia="es-MX"/>
    </w:rPr>
  </w:style>
  <w:style w:type="paragraph" w:customStyle="1" w:styleId="CM55">
    <w:name w:val="CM55"/>
    <w:basedOn w:val="Default"/>
    <w:next w:val="Default"/>
    <w:uiPriority w:val="99"/>
    <w:rsid w:val="00CB5B98"/>
    <w:pPr>
      <w:widowControl w:val="0"/>
      <w:suppressAutoHyphens w:val="0"/>
      <w:spacing w:after="0" w:line="240" w:lineRule="auto"/>
      <w:ind w:leftChars="0" w:left="0" w:firstLineChars="0" w:firstLine="0"/>
      <w:textDirection w:val="lrTb"/>
      <w:textAlignment w:val="auto"/>
      <w:outlineLvl w:val="9"/>
    </w:pPr>
    <w:rPr>
      <w:rFonts w:ascii="Tahoma" w:eastAsia="Times New Roman" w:hAnsi="Tahoma" w:cs="Tahoma"/>
      <w:color w:val="auto"/>
      <w:position w:val="0"/>
      <w:lang w:eastAsia="es-MX"/>
    </w:rPr>
  </w:style>
  <w:style w:type="paragraph" w:customStyle="1" w:styleId="CM39">
    <w:name w:val="CM39"/>
    <w:basedOn w:val="Default"/>
    <w:next w:val="Default"/>
    <w:uiPriority w:val="99"/>
    <w:rsid w:val="00CB5B98"/>
    <w:pPr>
      <w:widowControl w:val="0"/>
      <w:suppressAutoHyphens w:val="0"/>
      <w:spacing w:after="0" w:line="326" w:lineRule="atLeast"/>
      <w:ind w:leftChars="0" w:left="0" w:firstLineChars="0" w:firstLine="0"/>
      <w:textDirection w:val="lrTb"/>
      <w:textAlignment w:val="auto"/>
      <w:outlineLvl w:val="9"/>
    </w:pPr>
    <w:rPr>
      <w:rFonts w:ascii="Tahoma" w:eastAsia="Times New Roman" w:hAnsi="Tahoma" w:cs="Tahoma"/>
      <w:color w:val="auto"/>
      <w:position w:val="0"/>
      <w:lang w:eastAsia="es-MX"/>
    </w:rPr>
  </w:style>
  <w:style w:type="paragraph" w:customStyle="1" w:styleId="CM40">
    <w:name w:val="CM40"/>
    <w:basedOn w:val="Default"/>
    <w:next w:val="Default"/>
    <w:uiPriority w:val="99"/>
    <w:rsid w:val="00CB5B98"/>
    <w:pPr>
      <w:widowControl w:val="0"/>
      <w:suppressAutoHyphens w:val="0"/>
      <w:spacing w:after="0" w:line="328" w:lineRule="atLeast"/>
      <w:ind w:leftChars="0" w:left="0" w:firstLineChars="0" w:firstLine="0"/>
      <w:textDirection w:val="lrTb"/>
      <w:textAlignment w:val="auto"/>
      <w:outlineLvl w:val="9"/>
    </w:pPr>
    <w:rPr>
      <w:rFonts w:ascii="Tahoma" w:eastAsia="Times New Roman" w:hAnsi="Tahoma" w:cs="Tahoma"/>
      <w:color w:val="auto"/>
      <w:position w:val="0"/>
      <w:lang w:eastAsia="es-MX"/>
    </w:rPr>
  </w:style>
  <w:style w:type="paragraph" w:customStyle="1" w:styleId="Pa16">
    <w:name w:val="Pa16"/>
    <w:basedOn w:val="Normal"/>
    <w:next w:val="Normal"/>
    <w:uiPriority w:val="99"/>
    <w:rsid w:val="00CB5B98"/>
    <w:pPr>
      <w:widowControl w:val="0"/>
      <w:autoSpaceDE w:val="0"/>
      <w:autoSpaceDN w:val="0"/>
      <w:adjustRightInd w:val="0"/>
      <w:spacing w:after="0" w:line="181" w:lineRule="atLeast"/>
    </w:pPr>
    <w:rPr>
      <w:rFonts w:ascii="Tahoma" w:eastAsia="Times New Roman" w:hAnsi="Tahoma" w:cs="Tahoma"/>
      <w:sz w:val="24"/>
      <w:szCs w:val="24"/>
      <w:lang w:val="es-ES" w:eastAsia="es-ES"/>
    </w:rPr>
  </w:style>
  <w:style w:type="paragraph" w:customStyle="1" w:styleId="Prrafodelista4">
    <w:name w:val="Párrafo de lista4"/>
    <w:basedOn w:val="Normal"/>
    <w:uiPriority w:val="99"/>
    <w:rsid w:val="00CB5B98"/>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2">
    <w:name w:val="Normal2"/>
    <w:basedOn w:val="Normal"/>
    <w:uiPriority w:val="99"/>
    <w:rsid w:val="00CB5B98"/>
    <w:pPr>
      <w:spacing w:before="100" w:beforeAutospacing="1" w:after="100" w:afterAutospacing="1" w:line="240" w:lineRule="auto"/>
      <w:jc w:val="both"/>
    </w:pPr>
    <w:rPr>
      <w:rFonts w:ascii="Verdana" w:eastAsia="Times New Roman" w:hAnsi="Verdana" w:cs="Verdana"/>
      <w:sz w:val="16"/>
      <w:szCs w:val="16"/>
      <w:lang w:val="es-ES" w:eastAsia="es-ES"/>
    </w:rPr>
  </w:style>
  <w:style w:type="character" w:customStyle="1" w:styleId="TtuloCar1">
    <w:name w:val="Título Car1"/>
    <w:uiPriority w:val="99"/>
    <w:locked/>
    <w:rsid w:val="00CB5B98"/>
    <w:rPr>
      <w:rFonts w:ascii="Cambria" w:hAnsi="Cambria" w:cs="Cambria"/>
      <w:color w:val="auto"/>
      <w:spacing w:val="5"/>
      <w:kern w:val="28"/>
      <w:sz w:val="52"/>
      <w:szCs w:val="52"/>
      <w:lang w:eastAsia="en-US"/>
    </w:rPr>
  </w:style>
  <w:style w:type="paragraph" w:customStyle="1" w:styleId="Pa7">
    <w:name w:val="Pa7"/>
    <w:basedOn w:val="Normal"/>
    <w:next w:val="Normal"/>
    <w:uiPriority w:val="99"/>
    <w:rsid w:val="00CB5B98"/>
    <w:pPr>
      <w:widowControl w:val="0"/>
      <w:autoSpaceDE w:val="0"/>
      <w:autoSpaceDN w:val="0"/>
      <w:adjustRightInd w:val="0"/>
      <w:spacing w:after="100" w:line="181" w:lineRule="atLeast"/>
    </w:pPr>
    <w:rPr>
      <w:rFonts w:ascii="Tahoma" w:eastAsia="Times New Roman" w:hAnsi="Tahoma" w:cs="Tahoma"/>
      <w:sz w:val="24"/>
      <w:szCs w:val="24"/>
      <w:lang w:val="es-ES" w:eastAsia="es-ES"/>
    </w:rPr>
  </w:style>
  <w:style w:type="paragraph" w:customStyle="1" w:styleId="Pa15">
    <w:name w:val="Pa15"/>
    <w:basedOn w:val="Default"/>
    <w:next w:val="Default"/>
    <w:uiPriority w:val="99"/>
    <w:rsid w:val="00CB5B98"/>
    <w:pPr>
      <w:widowControl w:val="0"/>
      <w:suppressAutoHyphens w:val="0"/>
      <w:spacing w:after="100" w:line="181" w:lineRule="atLeast"/>
      <w:ind w:leftChars="0" w:left="0" w:firstLineChars="0" w:firstLine="0"/>
      <w:textDirection w:val="lrTb"/>
      <w:textAlignment w:val="auto"/>
      <w:outlineLvl w:val="9"/>
    </w:pPr>
    <w:rPr>
      <w:rFonts w:ascii="Tahoma" w:eastAsia="Times New Roman" w:hAnsi="Tahoma" w:cs="Tahoma"/>
      <w:color w:val="auto"/>
      <w:position w:val="0"/>
      <w:lang w:val="es-ES" w:eastAsia="es-ES"/>
    </w:rPr>
  </w:style>
  <w:style w:type="paragraph" w:customStyle="1" w:styleId="Prrafodelista41">
    <w:name w:val="Párrafo de lista41"/>
    <w:basedOn w:val="Normal"/>
    <w:uiPriority w:val="99"/>
    <w:rsid w:val="00CB5B98"/>
    <w:pPr>
      <w:ind w:left="720"/>
      <w:jc w:val="both"/>
    </w:pPr>
    <w:rPr>
      <w:rFonts w:ascii="Calibri" w:eastAsia="Times New Roman" w:hAnsi="Calibri" w:cs="Calibri"/>
      <w:lang w:val="es-ES"/>
    </w:rPr>
  </w:style>
  <w:style w:type="paragraph" w:customStyle="1" w:styleId="Sinespaciado2">
    <w:name w:val="Sin espaciado2"/>
    <w:link w:val="NoSpacingChar"/>
    <w:uiPriority w:val="99"/>
    <w:rsid w:val="00CB5B98"/>
    <w:rPr>
      <w:rFonts w:ascii="Calibri" w:eastAsia="Times New Roman" w:hAnsi="Calibri" w:cs="Calibri"/>
      <w:lang w:val="es-ES"/>
    </w:rPr>
  </w:style>
  <w:style w:type="character" w:customStyle="1" w:styleId="NoSpacingChar">
    <w:name w:val="No Spacing Char"/>
    <w:link w:val="Sinespaciado2"/>
    <w:uiPriority w:val="99"/>
    <w:locked/>
    <w:rsid w:val="00CB5B98"/>
    <w:rPr>
      <w:rFonts w:ascii="Calibri" w:eastAsia="Times New Roman" w:hAnsi="Calibri" w:cs="Calibri"/>
      <w:lang w:val="es-ES"/>
    </w:rPr>
  </w:style>
  <w:style w:type="paragraph" w:customStyle="1" w:styleId="Prrafodelista5">
    <w:name w:val="Párrafo de lista5"/>
    <w:basedOn w:val="Normal"/>
    <w:uiPriority w:val="99"/>
    <w:rsid w:val="00CB5B98"/>
    <w:pPr>
      <w:ind w:left="720"/>
    </w:pPr>
    <w:rPr>
      <w:rFonts w:ascii="Calibri" w:eastAsia="Times New Roman" w:hAnsi="Calibri" w:cs="Calibri"/>
    </w:rPr>
  </w:style>
  <w:style w:type="paragraph" w:customStyle="1" w:styleId="T">
    <w:name w:val="T"/>
    <w:basedOn w:val="Normal"/>
    <w:uiPriority w:val="99"/>
    <w:rsid w:val="00CB5B98"/>
    <w:pPr>
      <w:tabs>
        <w:tab w:val="left" w:pos="426"/>
        <w:tab w:val="left" w:pos="851"/>
        <w:tab w:val="left" w:pos="1276"/>
        <w:tab w:val="left" w:leader="dot" w:pos="5245"/>
        <w:tab w:val="right" w:pos="6096"/>
      </w:tabs>
      <w:spacing w:after="0" w:line="240" w:lineRule="auto"/>
      <w:ind w:left="426" w:right="49" w:hanging="426"/>
      <w:jc w:val="both"/>
    </w:pPr>
    <w:rPr>
      <w:rFonts w:ascii="Arial" w:eastAsia="Times New Roman" w:hAnsi="Arial" w:cs="Arial"/>
      <w:sz w:val="18"/>
      <w:szCs w:val="18"/>
      <w:lang w:val="es-ES" w:eastAsia="es-ES"/>
    </w:rPr>
  </w:style>
  <w:style w:type="paragraph" w:customStyle="1" w:styleId="Pa9">
    <w:name w:val="Pa9"/>
    <w:basedOn w:val="Normal"/>
    <w:next w:val="Normal"/>
    <w:uiPriority w:val="99"/>
    <w:rsid w:val="00CB5B98"/>
    <w:pPr>
      <w:autoSpaceDE w:val="0"/>
      <w:autoSpaceDN w:val="0"/>
      <w:adjustRightInd w:val="0"/>
      <w:spacing w:after="100" w:line="201" w:lineRule="atLeast"/>
    </w:pPr>
    <w:rPr>
      <w:rFonts w:ascii="Trebuchet MS" w:eastAsia="Times New Roman" w:hAnsi="Trebuchet MS" w:cs="Trebuchet MS"/>
      <w:sz w:val="24"/>
      <w:szCs w:val="24"/>
      <w:lang w:val="es-ES"/>
    </w:rPr>
  </w:style>
  <w:style w:type="paragraph" w:customStyle="1" w:styleId="Pa10">
    <w:name w:val="Pa10"/>
    <w:basedOn w:val="Normal"/>
    <w:next w:val="Normal"/>
    <w:uiPriority w:val="99"/>
    <w:rsid w:val="00CB5B98"/>
    <w:pPr>
      <w:autoSpaceDE w:val="0"/>
      <w:autoSpaceDN w:val="0"/>
      <w:adjustRightInd w:val="0"/>
      <w:spacing w:after="100" w:line="181" w:lineRule="atLeast"/>
    </w:pPr>
    <w:rPr>
      <w:rFonts w:ascii="Trebuchet MS" w:eastAsia="Times New Roman" w:hAnsi="Trebuchet MS" w:cs="Trebuchet MS"/>
      <w:sz w:val="24"/>
      <w:szCs w:val="24"/>
      <w:lang w:val="es-ES"/>
    </w:rPr>
  </w:style>
  <w:style w:type="paragraph" w:customStyle="1" w:styleId="Pa12">
    <w:name w:val="Pa12"/>
    <w:basedOn w:val="Normal"/>
    <w:next w:val="Normal"/>
    <w:uiPriority w:val="99"/>
    <w:rsid w:val="00CB5B98"/>
    <w:pPr>
      <w:autoSpaceDE w:val="0"/>
      <w:autoSpaceDN w:val="0"/>
      <w:adjustRightInd w:val="0"/>
      <w:spacing w:after="0" w:line="201" w:lineRule="atLeast"/>
    </w:pPr>
    <w:rPr>
      <w:rFonts w:ascii="Trebuchet MS" w:eastAsia="Times New Roman" w:hAnsi="Trebuchet MS" w:cs="Trebuchet MS"/>
      <w:sz w:val="24"/>
      <w:szCs w:val="24"/>
      <w:lang w:val="es-ES"/>
    </w:rPr>
  </w:style>
  <w:style w:type="paragraph" w:customStyle="1" w:styleId="Pa17">
    <w:name w:val="Pa17"/>
    <w:basedOn w:val="Normal"/>
    <w:next w:val="Normal"/>
    <w:uiPriority w:val="99"/>
    <w:rsid w:val="00CB5B98"/>
    <w:pPr>
      <w:autoSpaceDE w:val="0"/>
      <w:autoSpaceDN w:val="0"/>
      <w:adjustRightInd w:val="0"/>
      <w:spacing w:after="0" w:line="181" w:lineRule="atLeast"/>
    </w:pPr>
    <w:rPr>
      <w:rFonts w:ascii="Trebuchet MS" w:eastAsia="Times New Roman" w:hAnsi="Trebuchet MS" w:cs="Trebuchet MS"/>
      <w:sz w:val="24"/>
      <w:szCs w:val="24"/>
      <w:lang w:val="es-ES"/>
    </w:rPr>
  </w:style>
  <w:style w:type="paragraph" w:customStyle="1" w:styleId="Sinespaciado21">
    <w:name w:val="Sin espaciado21"/>
    <w:uiPriority w:val="99"/>
    <w:rsid w:val="00CB5B98"/>
    <w:pPr>
      <w:spacing w:after="0" w:line="240" w:lineRule="auto"/>
      <w:jc w:val="both"/>
    </w:pPr>
    <w:rPr>
      <w:rFonts w:ascii="Calibri" w:eastAsia="Times New Roman" w:hAnsi="Calibri" w:cs="Calibri"/>
      <w:lang w:val="es-ES"/>
    </w:rPr>
  </w:style>
  <w:style w:type="paragraph" w:customStyle="1" w:styleId="Pa8">
    <w:name w:val="Pa8"/>
    <w:basedOn w:val="Normal"/>
    <w:next w:val="Normal"/>
    <w:uiPriority w:val="99"/>
    <w:rsid w:val="00CB5B98"/>
    <w:pPr>
      <w:autoSpaceDE w:val="0"/>
      <w:autoSpaceDN w:val="0"/>
      <w:adjustRightInd w:val="0"/>
      <w:spacing w:after="0" w:line="201" w:lineRule="atLeast"/>
    </w:pPr>
    <w:rPr>
      <w:rFonts w:ascii="Frutiger 45 Light" w:eastAsia="Times New Roman" w:hAnsi="Frutiger 45 Light" w:cs="Frutiger 45 Light"/>
      <w:sz w:val="24"/>
      <w:szCs w:val="24"/>
      <w:lang w:val="es-PE"/>
    </w:rPr>
  </w:style>
  <w:style w:type="character" w:customStyle="1" w:styleId="CarCar24">
    <w:name w:val="Car Car24"/>
    <w:uiPriority w:val="99"/>
    <w:locked/>
    <w:rsid w:val="00CB5B98"/>
    <w:rPr>
      <w:rFonts w:ascii="Arial" w:hAnsi="Arial" w:cs="Arial"/>
      <w:b/>
      <w:bCs/>
      <w:kern w:val="32"/>
      <w:sz w:val="32"/>
      <w:szCs w:val="32"/>
      <w:lang w:eastAsia="es-MX"/>
    </w:rPr>
  </w:style>
  <w:style w:type="character" w:customStyle="1" w:styleId="CarCar23">
    <w:name w:val="Car Car23"/>
    <w:uiPriority w:val="99"/>
    <w:locked/>
    <w:rsid w:val="00CB5B98"/>
    <w:rPr>
      <w:rFonts w:ascii="Arial" w:hAnsi="Arial" w:cs="Arial"/>
      <w:sz w:val="28"/>
      <w:szCs w:val="28"/>
      <w:lang w:val="es-ES_tradnl"/>
    </w:rPr>
  </w:style>
  <w:style w:type="character" w:customStyle="1" w:styleId="MapadeldocumentoCar1">
    <w:name w:val="Mapa del documento Car1"/>
    <w:uiPriority w:val="99"/>
    <w:locked/>
    <w:rsid w:val="00CB5B98"/>
    <w:rPr>
      <w:rFonts w:ascii="Tahoma" w:hAnsi="Tahoma" w:cs="Tahoma"/>
      <w:sz w:val="16"/>
      <w:szCs w:val="16"/>
      <w:lang w:eastAsia="en-US"/>
    </w:rPr>
  </w:style>
  <w:style w:type="paragraph" w:customStyle="1" w:styleId="Textosinformato3">
    <w:name w:val="Texto sin formato3"/>
    <w:basedOn w:val="Normal"/>
    <w:uiPriority w:val="99"/>
    <w:rsid w:val="00CB5B98"/>
    <w:pPr>
      <w:spacing w:after="0" w:line="240" w:lineRule="auto"/>
    </w:pPr>
    <w:rPr>
      <w:rFonts w:ascii="Courier New" w:eastAsia="Calibri" w:hAnsi="Courier New" w:cs="Courier New"/>
      <w:sz w:val="20"/>
      <w:szCs w:val="20"/>
      <w:lang w:val="es-ES" w:eastAsia="es-ES"/>
    </w:rPr>
  </w:style>
  <w:style w:type="paragraph" w:styleId="HTMLconformatoprevio">
    <w:name w:val="HTML Preformatted"/>
    <w:basedOn w:val="Normal"/>
    <w:link w:val="HTMLconformatoprevioCar"/>
    <w:uiPriority w:val="99"/>
    <w:rsid w:val="00CB5B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cs="Courier New"/>
      <w:sz w:val="20"/>
      <w:szCs w:val="20"/>
      <w:lang w:eastAsia="es-MX"/>
    </w:rPr>
  </w:style>
  <w:style w:type="character" w:customStyle="1" w:styleId="HTMLconformatoprevioCar">
    <w:name w:val="HTML con formato previo Car"/>
    <w:basedOn w:val="Fuentedeprrafopredeter"/>
    <w:link w:val="HTMLconformatoprevio"/>
    <w:uiPriority w:val="99"/>
    <w:rsid w:val="00CB5B98"/>
    <w:rPr>
      <w:rFonts w:ascii="Courier New" w:eastAsia="Calibri" w:hAnsi="Courier New" w:cs="Courier New"/>
      <w:sz w:val="20"/>
      <w:szCs w:val="20"/>
      <w:lang w:eastAsia="es-MX"/>
    </w:rPr>
  </w:style>
  <w:style w:type="paragraph" w:styleId="Continuarlista4">
    <w:name w:val="List Continue 4"/>
    <w:basedOn w:val="Normal"/>
    <w:uiPriority w:val="99"/>
    <w:rsid w:val="00CB5B98"/>
    <w:pPr>
      <w:spacing w:after="120" w:line="240" w:lineRule="auto"/>
      <w:ind w:left="1132"/>
    </w:pPr>
    <w:rPr>
      <w:rFonts w:ascii="Times New Roman" w:eastAsia="Times New Roman" w:hAnsi="Times New Roman" w:cs="Times New Roman"/>
      <w:sz w:val="24"/>
      <w:szCs w:val="24"/>
      <w:lang w:val="es-ES" w:eastAsia="es-ES"/>
    </w:rPr>
  </w:style>
  <w:style w:type="paragraph" w:customStyle="1" w:styleId="Sinespaciado5">
    <w:name w:val="Sin espaciado5"/>
    <w:link w:val="Sinespaciado5Car"/>
    <w:uiPriority w:val="99"/>
    <w:rsid w:val="00CB5B98"/>
    <w:pPr>
      <w:spacing w:after="0" w:line="240" w:lineRule="auto"/>
      <w:jc w:val="both"/>
    </w:pPr>
    <w:rPr>
      <w:rFonts w:ascii="Calibri" w:eastAsia="Times New Roman" w:hAnsi="Calibri" w:cs="Calibri"/>
      <w:lang w:val="es-ES"/>
    </w:rPr>
  </w:style>
  <w:style w:type="paragraph" w:customStyle="1" w:styleId="L2">
    <w:name w:val="L2"/>
    <w:basedOn w:val="Normal"/>
    <w:uiPriority w:val="99"/>
    <w:rsid w:val="00CB5B98"/>
    <w:pPr>
      <w:jc w:val="both"/>
    </w:pPr>
    <w:rPr>
      <w:rFonts w:ascii="Adobe Caslon Pro SmBd" w:eastAsia="Calibri" w:hAnsi="Adobe Caslon Pro SmBd" w:cs="Adobe Caslon Pro SmBd"/>
      <w:b/>
      <w:bCs/>
      <w:color w:val="626464"/>
    </w:rPr>
  </w:style>
  <w:style w:type="paragraph" w:customStyle="1" w:styleId="Pa32">
    <w:name w:val="Pa32"/>
    <w:basedOn w:val="Normal"/>
    <w:next w:val="Normal"/>
    <w:uiPriority w:val="99"/>
    <w:rsid w:val="00CB5B98"/>
    <w:pPr>
      <w:autoSpaceDE w:val="0"/>
      <w:autoSpaceDN w:val="0"/>
      <w:adjustRightInd w:val="0"/>
      <w:spacing w:after="0" w:line="241" w:lineRule="atLeast"/>
    </w:pPr>
    <w:rPr>
      <w:rFonts w:ascii="Avenir Next" w:eastAsia="Times New Roman" w:hAnsi="Avenir Next" w:cs="Avenir Next"/>
      <w:sz w:val="24"/>
      <w:szCs w:val="24"/>
      <w:lang w:val="es-ES" w:eastAsia="es-ES"/>
    </w:rPr>
  </w:style>
  <w:style w:type="character" w:customStyle="1" w:styleId="A5">
    <w:name w:val="A5"/>
    <w:uiPriority w:val="99"/>
    <w:rsid w:val="00CB5B98"/>
    <w:rPr>
      <w:rFonts w:ascii="Avenir Next" w:hAnsi="Avenir Next" w:cs="Avenir Next"/>
      <w:color w:val="000000"/>
      <w:sz w:val="16"/>
      <w:szCs w:val="16"/>
    </w:rPr>
  </w:style>
  <w:style w:type="paragraph" w:customStyle="1" w:styleId="m-3397798634132957730msonormal">
    <w:name w:val="m_-3397798634132957730msonormal"/>
    <w:basedOn w:val="Normal"/>
    <w:uiPriority w:val="99"/>
    <w:rsid w:val="00CB5B98"/>
    <w:pPr>
      <w:spacing w:before="100" w:beforeAutospacing="1" w:after="100" w:afterAutospacing="1" w:line="240" w:lineRule="auto"/>
    </w:pPr>
    <w:rPr>
      <w:rFonts w:ascii="Calibri" w:eastAsia="Calibri" w:hAnsi="Calibri" w:cs="Calibri"/>
      <w:sz w:val="24"/>
      <w:szCs w:val="24"/>
      <w:lang w:val="es-ES_tradnl" w:eastAsia="es-ES_tradnl"/>
    </w:rPr>
  </w:style>
  <w:style w:type="character" w:customStyle="1" w:styleId="Heading1Char">
    <w:name w:val="Heading 1 Char"/>
    <w:uiPriority w:val="99"/>
    <w:locked/>
    <w:rsid w:val="00CB5B98"/>
    <w:rPr>
      <w:rFonts w:ascii="JNIIJE+Arial,Bold" w:hAnsi="JNIIJE+Arial,Bold" w:cs="JNIIJE+Arial,Bold"/>
      <w:sz w:val="24"/>
      <w:szCs w:val="24"/>
      <w:lang w:val="es-ES_tradnl" w:eastAsia="es-ES_tradnl"/>
    </w:rPr>
  </w:style>
  <w:style w:type="character" w:customStyle="1" w:styleId="Heading2Char">
    <w:name w:val="Heading 2 Char"/>
    <w:uiPriority w:val="99"/>
    <w:locked/>
    <w:rsid w:val="00CB5B98"/>
    <w:rPr>
      <w:rFonts w:ascii="Arial" w:hAnsi="Arial" w:cs="Arial"/>
      <w:sz w:val="20"/>
      <w:szCs w:val="20"/>
      <w:lang w:eastAsia="es-ES"/>
    </w:rPr>
  </w:style>
  <w:style w:type="character" w:customStyle="1" w:styleId="Heading3Char">
    <w:name w:val="Heading 3 Char"/>
    <w:uiPriority w:val="99"/>
    <w:locked/>
    <w:rsid w:val="00CB5B98"/>
    <w:rPr>
      <w:rFonts w:ascii="Arial" w:hAnsi="Arial" w:cs="Arial"/>
      <w:sz w:val="20"/>
      <w:szCs w:val="20"/>
      <w:lang w:eastAsia="es-ES"/>
    </w:rPr>
  </w:style>
  <w:style w:type="character" w:customStyle="1" w:styleId="Heading4Char">
    <w:name w:val="Heading 4 Char"/>
    <w:uiPriority w:val="99"/>
    <w:locked/>
    <w:rsid w:val="00CB5B98"/>
    <w:rPr>
      <w:rFonts w:ascii="Calibri" w:hAnsi="Calibri" w:cs="Calibri"/>
      <w:b/>
      <w:bCs/>
      <w:sz w:val="28"/>
      <w:szCs w:val="28"/>
      <w:lang w:eastAsia="es-ES"/>
    </w:rPr>
  </w:style>
  <w:style w:type="character" w:customStyle="1" w:styleId="Heading5Char">
    <w:name w:val="Heading 5 Char"/>
    <w:uiPriority w:val="99"/>
    <w:locked/>
    <w:rsid w:val="00CB5B98"/>
    <w:rPr>
      <w:rFonts w:ascii="Calibri" w:hAnsi="Calibri" w:cs="Calibri"/>
      <w:b/>
      <w:bCs/>
      <w:i/>
      <w:iCs/>
      <w:sz w:val="26"/>
      <w:szCs w:val="26"/>
      <w:lang w:eastAsia="es-ES"/>
    </w:rPr>
  </w:style>
  <w:style w:type="character" w:customStyle="1" w:styleId="Heading6Char">
    <w:name w:val="Heading 6 Char"/>
    <w:uiPriority w:val="99"/>
    <w:locked/>
    <w:rsid w:val="00CB5B98"/>
    <w:rPr>
      <w:rFonts w:ascii="Times New Roman" w:hAnsi="Times New Roman" w:cs="Times New Roman"/>
      <w:b/>
      <w:bCs/>
      <w:lang w:val="es-ES" w:eastAsia="es-MX"/>
    </w:rPr>
  </w:style>
  <w:style w:type="character" w:customStyle="1" w:styleId="Heading7Char">
    <w:name w:val="Heading 7 Char"/>
    <w:uiPriority w:val="99"/>
    <w:locked/>
    <w:rsid w:val="00CB5B98"/>
    <w:rPr>
      <w:rFonts w:ascii="Times New Roman" w:hAnsi="Times New Roman" w:cs="Times New Roman"/>
      <w:sz w:val="24"/>
      <w:szCs w:val="24"/>
      <w:lang w:val="es-ES" w:eastAsia="es-MX"/>
    </w:rPr>
  </w:style>
  <w:style w:type="character" w:customStyle="1" w:styleId="Heading8Char">
    <w:name w:val="Heading 8 Char"/>
    <w:uiPriority w:val="99"/>
    <w:locked/>
    <w:rsid w:val="00CB5B98"/>
    <w:rPr>
      <w:rFonts w:ascii="Arial" w:hAnsi="Arial" w:cs="Arial"/>
      <w:i/>
      <w:iCs/>
    </w:rPr>
  </w:style>
  <w:style w:type="character" w:customStyle="1" w:styleId="Heading9Char">
    <w:name w:val="Heading 9 Char"/>
    <w:uiPriority w:val="99"/>
    <w:locked/>
    <w:rsid w:val="00CB5B98"/>
    <w:rPr>
      <w:rFonts w:ascii="Arial" w:hAnsi="Arial" w:cs="Arial"/>
    </w:rPr>
  </w:style>
  <w:style w:type="character" w:customStyle="1" w:styleId="BodyText3Char">
    <w:name w:val="Body Text 3 Char"/>
    <w:uiPriority w:val="99"/>
    <w:locked/>
    <w:rsid w:val="00CB5B98"/>
    <w:rPr>
      <w:rFonts w:ascii="Calibri" w:hAnsi="Calibri" w:cs="Calibri"/>
      <w:sz w:val="16"/>
      <w:szCs w:val="16"/>
      <w:lang w:eastAsia="es-ES"/>
    </w:rPr>
  </w:style>
  <w:style w:type="character" w:customStyle="1" w:styleId="HeaderChar">
    <w:name w:val="Header Char"/>
    <w:uiPriority w:val="99"/>
    <w:locked/>
    <w:rsid w:val="00CB5B98"/>
    <w:rPr>
      <w:rFonts w:ascii="Calibri" w:hAnsi="Calibri" w:cs="Calibri"/>
      <w:sz w:val="20"/>
      <w:szCs w:val="20"/>
      <w:lang w:eastAsia="es-ES"/>
    </w:rPr>
  </w:style>
  <w:style w:type="character" w:customStyle="1" w:styleId="FooterChar">
    <w:name w:val="Footer Char"/>
    <w:aliases w:val="Car Char"/>
    <w:uiPriority w:val="99"/>
    <w:semiHidden/>
    <w:locked/>
    <w:rsid w:val="00CB5B98"/>
    <w:rPr>
      <w:lang w:eastAsia="en-US"/>
    </w:rPr>
  </w:style>
  <w:style w:type="character" w:customStyle="1" w:styleId="BodyText2Char">
    <w:name w:val="Body Text 2 Char"/>
    <w:uiPriority w:val="99"/>
    <w:locked/>
    <w:rsid w:val="00CB5B98"/>
    <w:rPr>
      <w:rFonts w:ascii="Calibri" w:hAnsi="Calibri" w:cs="Calibri"/>
      <w:sz w:val="24"/>
      <w:szCs w:val="24"/>
      <w:lang w:val="es-ES_tradnl" w:eastAsia="es-ES_tradnl"/>
    </w:rPr>
  </w:style>
  <w:style w:type="character" w:customStyle="1" w:styleId="BodyTextChar">
    <w:name w:val="Body Text Char"/>
    <w:uiPriority w:val="99"/>
    <w:locked/>
    <w:rsid w:val="00CB5B98"/>
    <w:rPr>
      <w:rFonts w:ascii="Calibri" w:hAnsi="Calibri" w:cs="Calibri"/>
      <w:sz w:val="24"/>
      <w:szCs w:val="24"/>
      <w:lang w:eastAsia="es-ES"/>
    </w:rPr>
  </w:style>
  <w:style w:type="character" w:customStyle="1" w:styleId="BodyTextIndent2Char">
    <w:name w:val="Body Text Indent 2 Char"/>
    <w:uiPriority w:val="99"/>
    <w:locked/>
    <w:rsid w:val="00CB5B98"/>
    <w:rPr>
      <w:rFonts w:ascii="Calibri" w:hAnsi="Calibri" w:cs="Calibri"/>
      <w:sz w:val="24"/>
      <w:szCs w:val="24"/>
      <w:lang w:eastAsia="es-ES"/>
    </w:rPr>
  </w:style>
  <w:style w:type="character" w:customStyle="1" w:styleId="BalloonTextChar">
    <w:name w:val="Balloon Text Char"/>
    <w:uiPriority w:val="99"/>
    <w:semiHidden/>
    <w:locked/>
    <w:rsid w:val="00CB5B98"/>
    <w:rPr>
      <w:rFonts w:ascii="Tahoma" w:hAnsi="Tahoma" w:cs="Tahoma"/>
      <w:sz w:val="16"/>
      <w:szCs w:val="16"/>
      <w:lang w:eastAsia="es-ES"/>
    </w:rPr>
  </w:style>
  <w:style w:type="character" w:customStyle="1" w:styleId="CommentTextChar">
    <w:name w:val="Comment Text Char"/>
    <w:aliases w:val="Car1 Char,Car11 Char"/>
    <w:uiPriority w:val="99"/>
    <w:semiHidden/>
    <w:locked/>
    <w:rsid w:val="00CB5B98"/>
    <w:rPr>
      <w:lang w:eastAsia="es-ES"/>
    </w:rPr>
  </w:style>
  <w:style w:type="character" w:customStyle="1" w:styleId="PlainTextChar">
    <w:name w:val="Plain Text Char"/>
    <w:uiPriority w:val="99"/>
    <w:locked/>
    <w:rsid w:val="00CB5B98"/>
    <w:rPr>
      <w:rFonts w:ascii="Courier New" w:hAnsi="Courier New" w:cs="Courier New"/>
      <w:sz w:val="20"/>
      <w:szCs w:val="20"/>
      <w:lang w:val="es-ES" w:eastAsia="es-ES"/>
    </w:rPr>
  </w:style>
  <w:style w:type="character" w:customStyle="1" w:styleId="BodyTextIndentChar">
    <w:name w:val="Body Text Indent Char"/>
    <w:uiPriority w:val="99"/>
    <w:locked/>
    <w:rsid w:val="00CB5B98"/>
    <w:rPr>
      <w:rFonts w:ascii="Calibri" w:hAnsi="Calibri" w:cs="Calibri"/>
      <w:sz w:val="24"/>
      <w:szCs w:val="24"/>
      <w:lang w:eastAsia="es-ES"/>
    </w:rPr>
  </w:style>
  <w:style w:type="character" w:customStyle="1" w:styleId="FootnoteTextChar">
    <w:name w:val="Footnote Text Char"/>
    <w:uiPriority w:val="99"/>
    <w:semiHidden/>
    <w:locked/>
    <w:rsid w:val="00CB5B98"/>
    <w:rPr>
      <w:lang w:eastAsia="es-ES"/>
    </w:rPr>
  </w:style>
  <w:style w:type="character" w:customStyle="1" w:styleId="BodyTextIndent3Char">
    <w:name w:val="Body Text Indent 3 Char"/>
    <w:uiPriority w:val="99"/>
    <w:locked/>
    <w:rsid w:val="00CB5B98"/>
    <w:rPr>
      <w:rFonts w:ascii="Calibri" w:hAnsi="Calibri" w:cs="Calibri"/>
      <w:sz w:val="16"/>
      <w:szCs w:val="16"/>
      <w:lang w:eastAsia="es-ES"/>
    </w:rPr>
  </w:style>
  <w:style w:type="character" w:customStyle="1" w:styleId="DocumentMapChar">
    <w:name w:val="Document Map Char"/>
    <w:uiPriority w:val="99"/>
    <w:locked/>
    <w:rsid w:val="00CB5B98"/>
    <w:rPr>
      <w:rFonts w:ascii="Tahoma" w:hAnsi="Tahoma" w:cs="Tahoma"/>
      <w:sz w:val="20"/>
      <w:szCs w:val="20"/>
      <w:shd w:val="clear" w:color="auto" w:fill="000080"/>
      <w:lang w:val="es-ES" w:eastAsia="es-MX"/>
    </w:rPr>
  </w:style>
  <w:style w:type="character" w:customStyle="1" w:styleId="TitleChar">
    <w:name w:val="Title Char"/>
    <w:uiPriority w:val="99"/>
    <w:locked/>
    <w:rsid w:val="00CB5B98"/>
    <w:rPr>
      <w:rFonts w:ascii="Arial" w:hAnsi="Arial" w:cs="Arial"/>
      <w:b/>
      <w:bCs/>
      <w:sz w:val="24"/>
      <w:szCs w:val="24"/>
      <w:lang w:eastAsia="es-MX"/>
    </w:rPr>
  </w:style>
  <w:style w:type="table" w:customStyle="1" w:styleId="Tablaconcuadrcula1">
    <w:name w:val="Tabla con cuadrícula1"/>
    <w:uiPriority w:val="99"/>
    <w:rsid w:val="00CB5B98"/>
    <w:pPr>
      <w:spacing w:after="0" w:line="240" w:lineRule="auto"/>
    </w:pPr>
    <w:rPr>
      <w:rFonts w:ascii="Calibri" w:eastAsia="Calibri" w:hAnsi="Calibri" w:cs="Calibri"/>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2">
    <w:name w:val="List Paragraph2"/>
    <w:basedOn w:val="Normal"/>
    <w:uiPriority w:val="99"/>
    <w:rsid w:val="00CB5B98"/>
    <w:pPr>
      <w:ind w:left="720"/>
    </w:pPr>
    <w:rPr>
      <w:rFonts w:ascii="Calibri" w:eastAsia="Times New Roman" w:hAnsi="Calibri" w:cs="Calibri"/>
    </w:rPr>
  </w:style>
  <w:style w:type="character" w:styleId="Refdenotaalpie">
    <w:name w:val="footnote reference"/>
    <w:uiPriority w:val="99"/>
    <w:semiHidden/>
    <w:rsid w:val="00CB5B98"/>
    <w:rPr>
      <w:vertAlign w:val="superscript"/>
    </w:rPr>
  </w:style>
  <w:style w:type="character" w:customStyle="1" w:styleId="CarCar22">
    <w:name w:val="Car Car22"/>
    <w:uiPriority w:val="99"/>
    <w:locked/>
    <w:rsid w:val="00CB5B98"/>
    <w:rPr>
      <w:rFonts w:ascii="Arial" w:hAnsi="Arial" w:cs="Arial"/>
      <w:sz w:val="28"/>
      <w:szCs w:val="28"/>
      <w:lang w:val="es-ES_tradnl" w:eastAsia="es-ES"/>
    </w:rPr>
  </w:style>
  <w:style w:type="character" w:customStyle="1" w:styleId="CarCar21">
    <w:name w:val="Car Car21"/>
    <w:uiPriority w:val="99"/>
    <w:locked/>
    <w:rsid w:val="00CB5B98"/>
    <w:rPr>
      <w:b/>
      <w:bCs/>
      <w:sz w:val="22"/>
      <w:szCs w:val="22"/>
      <w:lang w:val="es-ES" w:eastAsia="es-ES"/>
    </w:rPr>
  </w:style>
  <w:style w:type="character" w:customStyle="1" w:styleId="CarCar20">
    <w:name w:val="Car Car20"/>
    <w:uiPriority w:val="99"/>
    <w:locked/>
    <w:rsid w:val="00CB5B98"/>
    <w:rPr>
      <w:b/>
      <w:bCs/>
      <w:sz w:val="28"/>
      <w:szCs w:val="28"/>
      <w:lang w:val="es-MX" w:eastAsia="es-ES"/>
    </w:rPr>
  </w:style>
  <w:style w:type="character" w:customStyle="1" w:styleId="CarCar17">
    <w:name w:val="Car Car17"/>
    <w:uiPriority w:val="99"/>
    <w:locked/>
    <w:rsid w:val="00CB5B98"/>
    <w:rPr>
      <w:sz w:val="24"/>
      <w:szCs w:val="24"/>
      <w:lang w:val="es-ES" w:eastAsia="es-MX"/>
    </w:rPr>
  </w:style>
  <w:style w:type="character" w:customStyle="1" w:styleId="CarCar16">
    <w:name w:val="Car Car16"/>
    <w:uiPriority w:val="99"/>
    <w:locked/>
    <w:rsid w:val="00CB5B98"/>
    <w:rPr>
      <w:rFonts w:ascii="Arial" w:hAnsi="Arial" w:cs="Arial"/>
      <w:i/>
      <w:iCs/>
      <w:sz w:val="22"/>
      <w:szCs w:val="22"/>
      <w:lang w:val="es-MX" w:eastAsia="en-US"/>
    </w:rPr>
  </w:style>
  <w:style w:type="character" w:customStyle="1" w:styleId="CarCarCar">
    <w:name w:val="Car Car Car"/>
    <w:uiPriority w:val="99"/>
    <w:locked/>
    <w:rsid w:val="00CB5B98"/>
    <w:rPr>
      <w:rFonts w:ascii="Calibri" w:hAnsi="Calibri" w:cs="Calibri"/>
      <w:lang w:val="es-MX" w:eastAsia="es-ES"/>
    </w:rPr>
  </w:style>
  <w:style w:type="character" w:customStyle="1" w:styleId="CarCar13">
    <w:name w:val="Car Car13"/>
    <w:uiPriority w:val="99"/>
    <w:locked/>
    <w:rsid w:val="00CB5B98"/>
    <w:rPr>
      <w:rFonts w:ascii="Courier New" w:hAnsi="Courier New" w:cs="Courier New"/>
      <w:lang w:val="es-MX" w:eastAsia="es-ES"/>
    </w:rPr>
  </w:style>
  <w:style w:type="paragraph" w:customStyle="1" w:styleId="Epgrafe1">
    <w:name w:val="Epígrafe1"/>
    <w:basedOn w:val="Normal"/>
    <w:next w:val="Normal"/>
    <w:uiPriority w:val="99"/>
    <w:locked/>
    <w:rsid w:val="00CB5B98"/>
    <w:pPr>
      <w:spacing w:after="0" w:line="240" w:lineRule="auto"/>
    </w:pPr>
    <w:rPr>
      <w:rFonts w:ascii="Times New Roman" w:eastAsia="Times New Roman" w:hAnsi="Times New Roman" w:cs="Times New Roman"/>
      <w:b/>
      <w:bCs/>
      <w:sz w:val="20"/>
      <w:szCs w:val="20"/>
      <w:lang w:val="es-ES" w:eastAsia="es-ES"/>
    </w:rPr>
  </w:style>
  <w:style w:type="character" w:customStyle="1" w:styleId="CarCar12">
    <w:name w:val="Car Car12"/>
    <w:uiPriority w:val="99"/>
    <w:locked/>
    <w:rsid w:val="00CB5B98"/>
    <w:rPr>
      <w:rFonts w:ascii="Arial" w:hAnsi="Arial" w:cs="Arial"/>
      <w:lang w:val="es-MX" w:eastAsia="es-MX"/>
    </w:rPr>
  </w:style>
  <w:style w:type="character" w:customStyle="1" w:styleId="CarCar11">
    <w:name w:val="Car Car11"/>
    <w:uiPriority w:val="99"/>
    <w:locked/>
    <w:rsid w:val="00CB5B98"/>
    <w:rPr>
      <w:lang w:val="es-MX" w:eastAsia="es-MX"/>
    </w:rPr>
  </w:style>
  <w:style w:type="character" w:customStyle="1" w:styleId="CarCar10">
    <w:name w:val="Car Car10"/>
    <w:uiPriority w:val="99"/>
    <w:locked/>
    <w:rsid w:val="00CB5B98"/>
    <w:rPr>
      <w:sz w:val="24"/>
      <w:szCs w:val="24"/>
      <w:lang w:val="es-MX" w:eastAsia="es-ES"/>
    </w:rPr>
  </w:style>
  <w:style w:type="character" w:customStyle="1" w:styleId="CarCar6">
    <w:name w:val="Car Car6"/>
    <w:uiPriority w:val="99"/>
    <w:locked/>
    <w:rsid w:val="00CB5B98"/>
    <w:rPr>
      <w:sz w:val="16"/>
      <w:szCs w:val="16"/>
      <w:lang w:val="es-MX" w:eastAsia="es-ES"/>
    </w:rPr>
  </w:style>
  <w:style w:type="paragraph" w:customStyle="1" w:styleId="NoSpacing1">
    <w:name w:val="No Spacing1"/>
    <w:uiPriority w:val="99"/>
    <w:rsid w:val="00CB5B98"/>
    <w:pPr>
      <w:spacing w:after="0" w:line="240" w:lineRule="auto"/>
      <w:jc w:val="both"/>
    </w:pPr>
    <w:rPr>
      <w:rFonts w:ascii="Calibri" w:eastAsia="Times New Roman" w:hAnsi="Calibri" w:cs="Calibri"/>
      <w:lang w:val="es-ES"/>
    </w:rPr>
  </w:style>
  <w:style w:type="character" w:customStyle="1" w:styleId="CarCar4">
    <w:name w:val="Car Car4"/>
    <w:uiPriority w:val="99"/>
    <w:locked/>
    <w:rsid w:val="00CB5B98"/>
    <w:rPr>
      <w:rFonts w:ascii="Arial" w:hAnsi="Arial" w:cs="Arial"/>
      <w:sz w:val="24"/>
      <w:szCs w:val="24"/>
      <w:lang w:val="es-ES_tradnl" w:eastAsia="es-MX"/>
    </w:rPr>
  </w:style>
  <w:style w:type="character" w:customStyle="1" w:styleId="CarCar191">
    <w:name w:val="Car Car191"/>
    <w:uiPriority w:val="99"/>
    <w:locked/>
    <w:rsid w:val="00CB5B98"/>
    <w:rPr>
      <w:rFonts w:ascii="Arial" w:hAnsi="Arial" w:cs="Arial"/>
      <w:b/>
      <w:bCs/>
      <w:sz w:val="24"/>
      <w:szCs w:val="24"/>
      <w:lang w:val="es-ES" w:eastAsia="es-ES"/>
    </w:rPr>
  </w:style>
  <w:style w:type="character" w:customStyle="1" w:styleId="CarCar181">
    <w:name w:val="Car Car181"/>
    <w:uiPriority w:val="99"/>
    <w:locked/>
    <w:rsid w:val="00CB5B98"/>
    <w:rPr>
      <w:rFonts w:ascii="Arial" w:hAnsi="Arial" w:cs="Arial"/>
      <w:b/>
      <w:bCs/>
      <w:sz w:val="24"/>
      <w:szCs w:val="24"/>
      <w:lang w:val="es-ES" w:eastAsia="es-ES"/>
    </w:rPr>
  </w:style>
  <w:style w:type="character" w:customStyle="1" w:styleId="CarCar151">
    <w:name w:val="Car Car151"/>
    <w:uiPriority w:val="99"/>
    <w:locked/>
    <w:rsid w:val="00CB5B98"/>
    <w:rPr>
      <w:rFonts w:ascii="Antique Olive" w:hAnsi="Antique Olive" w:cs="Antique Olive"/>
      <w:b/>
      <w:bCs/>
      <w:color w:val="000000"/>
      <w:sz w:val="20"/>
      <w:szCs w:val="20"/>
      <w:lang w:val="es-ES" w:eastAsia="es-ES"/>
    </w:rPr>
  </w:style>
  <w:style w:type="character" w:customStyle="1" w:styleId="CarCar141">
    <w:name w:val="Car Car141"/>
    <w:uiPriority w:val="99"/>
    <w:locked/>
    <w:rsid w:val="00CB5B98"/>
    <w:rPr>
      <w:rFonts w:ascii="Times New Roman" w:hAnsi="Times New Roman" w:cs="Times New Roman"/>
      <w:sz w:val="20"/>
      <w:szCs w:val="20"/>
      <w:lang w:val="es-ES" w:eastAsia="es-ES"/>
    </w:rPr>
  </w:style>
  <w:style w:type="paragraph" w:customStyle="1" w:styleId="Sinespaciado3">
    <w:name w:val="Sin espaciado3"/>
    <w:uiPriority w:val="99"/>
    <w:rsid w:val="00CB5B98"/>
    <w:pPr>
      <w:jc w:val="both"/>
    </w:pPr>
    <w:rPr>
      <w:rFonts w:ascii="Calibri" w:eastAsia="Calibri" w:hAnsi="Calibri" w:cs="Times New Roman"/>
      <w:lang w:val="es-ES"/>
    </w:rPr>
  </w:style>
  <w:style w:type="paragraph" w:customStyle="1" w:styleId="ecxmsonormal">
    <w:name w:val="ecxmsonormal"/>
    <w:basedOn w:val="Normal"/>
    <w:uiPriority w:val="99"/>
    <w:rsid w:val="00CB5B98"/>
    <w:pPr>
      <w:spacing w:after="324" w:line="240" w:lineRule="auto"/>
    </w:pPr>
    <w:rPr>
      <w:rFonts w:ascii="Calibri" w:eastAsia="Calibri" w:hAnsi="Calibri" w:cs="Calibri"/>
      <w:sz w:val="24"/>
      <w:szCs w:val="24"/>
      <w:lang w:eastAsia="es-MX"/>
    </w:rPr>
  </w:style>
  <w:style w:type="paragraph" w:customStyle="1" w:styleId="Textosinformato1">
    <w:name w:val="Texto sin formato1"/>
    <w:basedOn w:val="Normal"/>
    <w:uiPriority w:val="99"/>
    <w:rsid w:val="00CB5B98"/>
    <w:pPr>
      <w:spacing w:after="0" w:line="240" w:lineRule="auto"/>
    </w:pPr>
    <w:rPr>
      <w:rFonts w:ascii="Courier New" w:eastAsia="Calibri" w:hAnsi="Courier New" w:cs="Courier New"/>
      <w:sz w:val="20"/>
      <w:szCs w:val="20"/>
      <w:lang w:val="es-ES" w:eastAsia="es-ES"/>
    </w:rPr>
  </w:style>
  <w:style w:type="paragraph" w:customStyle="1" w:styleId="Textosinformato2">
    <w:name w:val="Texto sin formato2"/>
    <w:basedOn w:val="Normal"/>
    <w:uiPriority w:val="99"/>
    <w:rsid w:val="00CB5B98"/>
    <w:pPr>
      <w:spacing w:after="0" w:line="240" w:lineRule="auto"/>
    </w:pPr>
    <w:rPr>
      <w:rFonts w:ascii="Courier New" w:eastAsia="Calibri" w:hAnsi="Courier New" w:cs="Courier New"/>
      <w:sz w:val="20"/>
      <w:szCs w:val="20"/>
      <w:lang w:val="es-ES" w:eastAsia="es-ES"/>
    </w:rPr>
  </w:style>
  <w:style w:type="paragraph" w:customStyle="1" w:styleId="NoSpacing11">
    <w:name w:val="No Spacing11"/>
    <w:uiPriority w:val="99"/>
    <w:rsid w:val="00CB5B98"/>
    <w:pPr>
      <w:spacing w:after="0" w:line="240" w:lineRule="auto"/>
    </w:pPr>
    <w:rPr>
      <w:rFonts w:ascii="Calibri" w:eastAsia="Calibri" w:hAnsi="Calibri" w:cs="Calibri"/>
    </w:rPr>
  </w:style>
  <w:style w:type="paragraph" w:customStyle="1" w:styleId="ADECUACIONMPAL">
    <w:name w:val="ADECUACIONMPAL"/>
    <w:basedOn w:val="Normal"/>
    <w:link w:val="ADECUACIONMPALCar"/>
    <w:autoRedefine/>
    <w:uiPriority w:val="99"/>
    <w:rsid w:val="00CB5B98"/>
    <w:pPr>
      <w:spacing w:after="0" w:line="240" w:lineRule="auto"/>
      <w:jc w:val="both"/>
    </w:pPr>
    <w:rPr>
      <w:rFonts w:ascii="Arial" w:eastAsia="Calibri" w:hAnsi="Arial" w:cs="Times New Roman"/>
      <w:strike/>
      <w:color w:val="FF0000"/>
      <w:sz w:val="20"/>
      <w:szCs w:val="20"/>
      <w:lang w:eastAsia="es-ES"/>
    </w:rPr>
  </w:style>
  <w:style w:type="character" w:customStyle="1" w:styleId="ADECUACIONMPALCar">
    <w:name w:val="ADECUACIONMPAL Car"/>
    <w:link w:val="ADECUACIONMPAL"/>
    <w:uiPriority w:val="99"/>
    <w:locked/>
    <w:rsid w:val="00CB5B98"/>
    <w:rPr>
      <w:rFonts w:ascii="Arial" w:eastAsia="Calibri" w:hAnsi="Arial" w:cs="Times New Roman"/>
      <w:strike/>
      <w:color w:val="FF0000"/>
      <w:sz w:val="20"/>
      <w:szCs w:val="20"/>
      <w:lang w:eastAsia="es-ES"/>
    </w:rPr>
  </w:style>
  <w:style w:type="character" w:customStyle="1" w:styleId="SubtitleChar">
    <w:name w:val="Subtitle Char"/>
    <w:uiPriority w:val="99"/>
    <w:locked/>
    <w:rsid w:val="00CB5B98"/>
    <w:rPr>
      <w:rFonts w:ascii="Cambria" w:hAnsi="Cambria" w:cs="Cambria"/>
      <w:sz w:val="24"/>
      <w:szCs w:val="24"/>
      <w:lang w:eastAsia="en-US"/>
    </w:rPr>
  </w:style>
  <w:style w:type="paragraph" w:customStyle="1" w:styleId="Estilo">
    <w:name w:val="Estilo"/>
    <w:link w:val="EstiloCar"/>
    <w:uiPriority w:val="99"/>
    <w:rsid w:val="00CB5B98"/>
    <w:pPr>
      <w:widowControl w:val="0"/>
      <w:autoSpaceDE w:val="0"/>
      <w:autoSpaceDN w:val="0"/>
      <w:adjustRightInd w:val="0"/>
      <w:spacing w:after="0" w:line="240" w:lineRule="auto"/>
    </w:pPr>
    <w:rPr>
      <w:rFonts w:ascii="Arial" w:eastAsia="Calibri" w:hAnsi="Arial" w:cs="Times New Roman"/>
      <w:sz w:val="24"/>
      <w:szCs w:val="24"/>
      <w:lang w:val="es-ES" w:eastAsia="es-ES"/>
    </w:rPr>
  </w:style>
  <w:style w:type="character" w:customStyle="1" w:styleId="EstiloCar">
    <w:name w:val="Estilo Car"/>
    <w:link w:val="Estilo"/>
    <w:uiPriority w:val="99"/>
    <w:locked/>
    <w:rsid w:val="00CB5B98"/>
    <w:rPr>
      <w:rFonts w:ascii="Arial" w:eastAsia="Calibri" w:hAnsi="Arial" w:cs="Times New Roman"/>
      <w:sz w:val="24"/>
      <w:szCs w:val="24"/>
      <w:lang w:val="es-ES" w:eastAsia="es-ES"/>
    </w:rPr>
  </w:style>
  <w:style w:type="paragraph" w:customStyle="1" w:styleId="Pa2">
    <w:name w:val="Pa2"/>
    <w:basedOn w:val="Default"/>
    <w:next w:val="Default"/>
    <w:uiPriority w:val="99"/>
    <w:rsid w:val="00CB5B98"/>
    <w:pPr>
      <w:suppressAutoHyphens w:val="0"/>
      <w:spacing w:after="0" w:line="181" w:lineRule="atLeast"/>
      <w:ind w:leftChars="0" w:left="0" w:firstLineChars="0" w:firstLine="0"/>
      <w:textDirection w:val="lrTb"/>
      <w:textAlignment w:val="auto"/>
      <w:outlineLvl w:val="9"/>
    </w:pPr>
    <w:rPr>
      <w:rFonts w:ascii="Frutiger 55 Roman" w:hAnsi="Frutiger 55 Roman" w:cs="Frutiger 55 Roman"/>
      <w:color w:val="auto"/>
      <w:position w:val="0"/>
    </w:rPr>
  </w:style>
  <w:style w:type="character" w:customStyle="1" w:styleId="PuestoCar">
    <w:name w:val="Puesto Car"/>
    <w:uiPriority w:val="99"/>
    <w:locked/>
    <w:rsid w:val="00CB5B98"/>
    <w:rPr>
      <w:rFonts w:ascii="Arial" w:hAnsi="Arial" w:cs="Arial"/>
      <w:b/>
      <w:bCs/>
      <w:sz w:val="24"/>
      <w:szCs w:val="24"/>
      <w:lang w:val="en-US" w:eastAsia="es-MX"/>
    </w:rPr>
  </w:style>
  <w:style w:type="paragraph" w:customStyle="1" w:styleId="Prrafodelista21">
    <w:name w:val="Párrafo de lista21"/>
    <w:basedOn w:val="Normal"/>
    <w:uiPriority w:val="99"/>
    <w:rsid w:val="00CB5B98"/>
    <w:pPr>
      <w:ind w:left="720"/>
    </w:pPr>
    <w:rPr>
      <w:rFonts w:ascii="Calibri" w:eastAsia="Times New Roman" w:hAnsi="Calibri" w:cs="Calibri"/>
      <w:lang w:val="es-AR"/>
    </w:rPr>
  </w:style>
  <w:style w:type="paragraph" w:customStyle="1" w:styleId="Pa6">
    <w:name w:val="Pa6"/>
    <w:basedOn w:val="Default"/>
    <w:next w:val="Default"/>
    <w:uiPriority w:val="99"/>
    <w:rsid w:val="00CB5B98"/>
    <w:pPr>
      <w:suppressAutoHyphens w:val="0"/>
      <w:spacing w:after="0" w:line="201" w:lineRule="atLeast"/>
      <w:ind w:leftChars="0" w:left="0" w:firstLineChars="0" w:firstLine="0"/>
      <w:textDirection w:val="lrTb"/>
      <w:textAlignment w:val="auto"/>
      <w:outlineLvl w:val="9"/>
    </w:pPr>
    <w:rPr>
      <w:rFonts w:ascii="Humnst777 BT" w:hAnsi="Humnst777 BT" w:cs="Humnst777 BT"/>
      <w:color w:val="auto"/>
      <w:position w:val="0"/>
    </w:rPr>
  </w:style>
  <w:style w:type="paragraph" w:customStyle="1" w:styleId="Pa23">
    <w:name w:val="Pa23"/>
    <w:basedOn w:val="Default"/>
    <w:next w:val="Default"/>
    <w:uiPriority w:val="99"/>
    <w:rsid w:val="00CB5B98"/>
    <w:pPr>
      <w:suppressAutoHyphens w:val="0"/>
      <w:spacing w:after="0" w:line="181" w:lineRule="atLeast"/>
      <w:ind w:leftChars="0" w:left="0" w:firstLineChars="0" w:firstLine="0"/>
      <w:textDirection w:val="lrTb"/>
      <w:textAlignment w:val="auto"/>
      <w:outlineLvl w:val="9"/>
    </w:pPr>
    <w:rPr>
      <w:rFonts w:ascii="Humnst777 BT" w:hAnsi="Humnst777 BT" w:cs="Humnst777 BT"/>
      <w:color w:val="auto"/>
      <w:position w:val="0"/>
    </w:rPr>
  </w:style>
  <w:style w:type="paragraph" w:customStyle="1" w:styleId="Pa20">
    <w:name w:val="Pa20"/>
    <w:basedOn w:val="Default"/>
    <w:next w:val="Default"/>
    <w:uiPriority w:val="99"/>
    <w:rsid w:val="00CB5B98"/>
    <w:pPr>
      <w:suppressAutoHyphens w:val="0"/>
      <w:spacing w:after="100" w:line="181" w:lineRule="atLeast"/>
      <w:ind w:leftChars="0" w:left="0" w:firstLineChars="0" w:firstLine="0"/>
      <w:textDirection w:val="lrTb"/>
      <w:textAlignment w:val="auto"/>
      <w:outlineLvl w:val="9"/>
    </w:pPr>
    <w:rPr>
      <w:rFonts w:ascii="Frutiger 55 Roman" w:eastAsia="Times New Roman" w:hAnsi="Frutiger 55 Roman" w:cs="Frutiger 55 Roman"/>
      <w:color w:val="auto"/>
      <w:position w:val="0"/>
      <w:lang w:val="es-ES" w:eastAsia="es-ES"/>
    </w:rPr>
  </w:style>
  <w:style w:type="paragraph" w:customStyle="1" w:styleId="xl63">
    <w:name w:val="xl63"/>
    <w:basedOn w:val="Normal"/>
    <w:uiPriority w:val="99"/>
    <w:rsid w:val="00CB5B98"/>
    <w:pPr>
      <w:spacing w:before="100" w:beforeAutospacing="1" w:after="100" w:afterAutospacing="1" w:line="240" w:lineRule="auto"/>
    </w:pPr>
    <w:rPr>
      <w:rFonts w:ascii="Arial" w:eastAsia="Times New Roman" w:hAnsi="Arial" w:cs="Arial"/>
      <w:sz w:val="20"/>
      <w:szCs w:val="20"/>
      <w:lang w:eastAsia="es-MX"/>
    </w:rPr>
  </w:style>
  <w:style w:type="paragraph" w:customStyle="1" w:styleId="xl64">
    <w:name w:val="xl64"/>
    <w:basedOn w:val="Normal"/>
    <w:uiPriority w:val="99"/>
    <w:rsid w:val="00CB5B98"/>
    <w:pPr>
      <w:spacing w:before="100" w:beforeAutospacing="1" w:after="100" w:afterAutospacing="1" w:line="240" w:lineRule="auto"/>
      <w:jc w:val="center"/>
    </w:pPr>
    <w:rPr>
      <w:rFonts w:ascii="Arial" w:eastAsia="Times New Roman" w:hAnsi="Arial" w:cs="Arial"/>
      <w:sz w:val="20"/>
      <w:szCs w:val="20"/>
      <w:lang w:eastAsia="es-MX"/>
    </w:rPr>
  </w:style>
  <w:style w:type="paragraph" w:customStyle="1" w:styleId="xl65">
    <w:name w:val="xl65"/>
    <w:basedOn w:val="Normal"/>
    <w:uiPriority w:val="99"/>
    <w:rsid w:val="00CB5B98"/>
    <w:pPr>
      <w:spacing w:before="100" w:beforeAutospacing="1" w:after="100" w:afterAutospacing="1" w:line="240" w:lineRule="auto"/>
      <w:jc w:val="center"/>
    </w:pPr>
    <w:rPr>
      <w:rFonts w:ascii="Arial" w:eastAsia="Times New Roman" w:hAnsi="Arial" w:cs="Arial"/>
      <w:sz w:val="20"/>
      <w:szCs w:val="20"/>
      <w:lang w:eastAsia="es-MX"/>
    </w:rPr>
  </w:style>
  <w:style w:type="paragraph" w:customStyle="1" w:styleId="xl66">
    <w:name w:val="xl66"/>
    <w:basedOn w:val="Normal"/>
    <w:uiPriority w:val="99"/>
    <w:rsid w:val="00CB5B98"/>
    <w:pPr>
      <w:spacing w:before="100" w:beforeAutospacing="1" w:after="100" w:afterAutospacing="1" w:line="240" w:lineRule="auto"/>
      <w:jc w:val="center"/>
    </w:pPr>
    <w:rPr>
      <w:rFonts w:ascii="Arial" w:eastAsia="Times New Roman" w:hAnsi="Arial" w:cs="Arial"/>
      <w:sz w:val="16"/>
      <w:szCs w:val="16"/>
      <w:lang w:eastAsia="es-MX"/>
    </w:rPr>
  </w:style>
  <w:style w:type="paragraph" w:customStyle="1" w:styleId="xl68">
    <w:name w:val="xl68"/>
    <w:basedOn w:val="Normal"/>
    <w:uiPriority w:val="99"/>
    <w:rsid w:val="00CB5B98"/>
    <w:pPr>
      <w:spacing w:before="100" w:beforeAutospacing="1" w:after="100" w:afterAutospacing="1" w:line="240" w:lineRule="auto"/>
      <w:jc w:val="center"/>
    </w:pPr>
    <w:rPr>
      <w:rFonts w:ascii="Arial" w:eastAsia="Times New Roman" w:hAnsi="Arial" w:cs="Arial"/>
      <w:sz w:val="20"/>
      <w:szCs w:val="20"/>
      <w:lang w:eastAsia="es-MX"/>
    </w:rPr>
  </w:style>
  <w:style w:type="paragraph" w:customStyle="1" w:styleId="xl70">
    <w:name w:val="xl70"/>
    <w:basedOn w:val="Normal"/>
    <w:uiPriority w:val="99"/>
    <w:rsid w:val="00CB5B98"/>
    <w:pPr>
      <w:shd w:val="clear" w:color="auto" w:fill="FFFF00"/>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xl67">
    <w:name w:val="xl67"/>
    <w:basedOn w:val="Normal"/>
    <w:uiPriority w:val="99"/>
    <w:rsid w:val="00CB5B98"/>
    <w:pP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69">
    <w:name w:val="xl69"/>
    <w:basedOn w:val="Normal"/>
    <w:uiPriority w:val="99"/>
    <w:rsid w:val="00CB5B98"/>
    <w:pPr>
      <w:pBdr>
        <w:top w:val="single" w:sz="8"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uiPriority w:val="99"/>
    <w:rsid w:val="00CB5B98"/>
    <w:pPr>
      <w:spacing w:before="100" w:beforeAutospacing="1" w:after="100" w:afterAutospacing="1" w:line="240" w:lineRule="auto"/>
      <w:jc w:val="both"/>
    </w:pPr>
    <w:rPr>
      <w:rFonts w:ascii="Arial" w:eastAsia="Times New Roman" w:hAnsi="Arial" w:cs="Arial"/>
      <w:sz w:val="18"/>
      <w:szCs w:val="18"/>
      <w:lang w:eastAsia="es-MX"/>
    </w:rPr>
  </w:style>
  <w:style w:type="paragraph" w:customStyle="1" w:styleId="xl72">
    <w:name w:val="xl72"/>
    <w:basedOn w:val="Normal"/>
    <w:uiPriority w:val="99"/>
    <w:rsid w:val="00CB5B98"/>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paragraph" w:customStyle="1" w:styleId="xl73">
    <w:name w:val="xl73"/>
    <w:basedOn w:val="Normal"/>
    <w:uiPriority w:val="99"/>
    <w:rsid w:val="00CB5B9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paragraph" w:customStyle="1" w:styleId="xl94">
    <w:name w:val="xl94"/>
    <w:basedOn w:val="Normal"/>
    <w:uiPriority w:val="99"/>
    <w:rsid w:val="00CB5B98"/>
    <w:pPr>
      <w:spacing w:before="100" w:after="100" w:line="240" w:lineRule="auto"/>
      <w:jc w:val="both"/>
    </w:pPr>
    <w:rPr>
      <w:rFonts w:ascii="Tahoma" w:eastAsia="Calibri" w:hAnsi="Tahoma" w:cs="Tahoma"/>
      <w:b/>
      <w:bCs/>
      <w:sz w:val="24"/>
      <w:szCs w:val="24"/>
      <w:lang w:val="es-ES" w:eastAsia="es-ES"/>
    </w:rPr>
  </w:style>
  <w:style w:type="character" w:customStyle="1" w:styleId="EndnoteTextChar2">
    <w:name w:val="Endnote Text Char2"/>
    <w:uiPriority w:val="99"/>
    <w:semiHidden/>
    <w:locked/>
    <w:rsid w:val="00CB5B98"/>
    <w:rPr>
      <w:rFonts w:ascii="Calibri" w:hAnsi="Calibri" w:cs="Calibri"/>
    </w:rPr>
  </w:style>
  <w:style w:type="paragraph" w:styleId="Textonotaalfinal">
    <w:name w:val="endnote text"/>
    <w:basedOn w:val="Normal"/>
    <w:link w:val="TextonotaalfinalCar"/>
    <w:uiPriority w:val="99"/>
    <w:semiHidden/>
    <w:rsid w:val="00CB5B98"/>
    <w:rPr>
      <w:rFonts w:ascii="Calibri" w:eastAsia="Calibri" w:hAnsi="Calibri" w:cs="Calibri"/>
      <w:sz w:val="20"/>
      <w:szCs w:val="20"/>
      <w:lang w:eastAsia="es-ES"/>
    </w:rPr>
  </w:style>
  <w:style w:type="character" w:customStyle="1" w:styleId="TextonotaalfinalCar">
    <w:name w:val="Texto nota al final Car"/>
    <w:basedOn w:val="Fuentedeprrafopredeter"/>
    <w:link w:val="Textonotaalfinal"/>
    <w:uiPriority w:val="99"/>
    <w:semiHidden/>
    <w:rsid w:val="00CB5B98"/>
    <w:rPr>
      <w:rFonts w:ascii="Calibri" w:eastAsia="Calibri" w:hAnsi="Calibri" w:cs="Calibri"/>
      <w:sz w:val="20"/>
      <w:szCs w:val="20"/>
      <w:lang w:eastAsia="es-ES"/>
    </w:rPr>
  </w:style>
  <w:style w:type="character" w:customStyle="1" w:styleId="TextonotaalfinalCar1">
    <w:name w:val="Texto nota al final Car1"/>
    <w:uiPriority w:val="99"/>
    <w:semiHidden/>
    <w:rsid w:val="00CB5B98"/>
    <w:rPr>
      <w:sz w:val="20"/>
      <w:szCs w:val="20"/>
    </w:rPr>
  </w:style>
  <w:style w:type="character" w:customStyle="1" w:styleId="EndnoteTextChar1">
    <w:name w:val="Endnote Text Char1"/>
    <w:uiPriority w:val="99"/>
    <w:semiHidden/>
    <w:rsid w:val="00CB5B98"/>
    <w:rPr>
      <w:sz w:val="20"/>
      <w:szCs w:val="20"/>
      <w:lang w:eastAsia="en-US"/>
    </w:rPr>
  </w:style>
  <w:style w:type="paragraph" w:styleId="Cita">
    <w:name w:val="Quote"/>
    <w:basedOn w:val="Normal"/>
    <w:next w:val="Normal"/>
    <w:link w:val="CitaCar"/>
    <w:uiPriority w:val="99"/>
    <w:qFormat/>
    <w:rsid w:val="00CB5B98"/>
    <w:pPr>
      <w:spacing w:before="200" w:after="160" w:line="240" w:lineRule="auto"/>
      <w:ind w:left="864" w:right="864"/>
      <w:jc w:val="center"/>
    </w:pPr>
    <w:rPr>
      <w:rFonts w:ascii="Calibri" w:eastAsia="Calibri" w:hAnsi="Calibri" w:cs="Calibri"/>
      <w:i/>
      <w:iCs/>
      <w:color w:val="404040"/>
    </w:rPr>
  </w:style>
  <w:style w:type="character" w:customStyle="1" w:styleId="CitaCar">
    <w:name w:val="Cita Car"/>
    <w:basedOn w:val="Fuentedeprrafopredeter"/>
    <w:link w:val="Cita"/>
    <w:uiPriority w:val="99"/>
    <w:rsid w:val="00CB5B98"/>
    <w:rPr>
      <w:rFonts w:ascii="Calibri" w:eastAsia="Calibri" w:hAnsi="Calibri" w:cs="Calibri"/>
      <w:i/>
      <w:iCs/>
      <w:color w:val="404040"/>
    </w:rPr>
  </w:style>
  <w:style w:type="character" w:customStyle="1" w:styleId="QuoteChar">
    <w:name w:val="Quote Char"/>
    <w:link w:val="Cita1"/>
    <w:uiPriority w:val="99"/>
    <w:locked/>
    <w:rsid w:val="00CB5B98"/>
    <w:rPr>
      <w:rFonts w:eastAsia="Times New Roman"/>
      <w:i/>
      <w:iCs/>
      <w:color w:val="000000"/>
    </w:rPr>
  </w:style>
  <w:style w:type="character" w:customStyle="1" w:styleId="PuestoCar1">
    <w:name w:val="Puesto Car1"/>
    <w:uiPriority w:val="99"/>
    <w:rsid w:val="00CB5B98"/>
    <w:rPr>
      <w:rFonts w:ascii="Calibri Light" w:hAnsi="Calibri Light" w:cs="Calibri Light"/>
      <w:spacing w:val="-10"/>
      <w:kern w:val="28"/>
      <w:sz w:val="56"/>
      <w:szCs w:val="56"/>
    </w:rPr>
  </w:style>
  <w:style w:type="character" w:customStyle="1" w:styleId="TtuloCar2">
    <w:name w:val="Título Car2"/>
    <w:uiPriority w:val="99"/>
    <w:rsid w:val="00CB5B98"/>
    <w:rPr>
      <w:rFonts w:ascii="Calibri Light" w:hAnsi="Calibri Light" w:cs="Calibri Light"/>
      <w:spacing w:val="-10"/>
      <w:kern w:val="28"/>
      <w:sz w:val="56"/>
      <w:szCs w:val="56"/>
      <w:lang w:val="es-ES"/>
    </w:rPr>
  </w:style>
  <w:style w:type="paragraph" w:styleId="Sangranormal">
    <w:name w:val="Normal Indent"/>
    <w:basedOn w:val="Normal"/>
    <w:uiPriority w:val="99"/>
    <w:rsid w:val="00CB5B98"/>
    <w:pPr>
      <w:spacing w:after="0" w:line="240" w:lineRule="auto"/>
      <w:ind w:left="708"/>
    </w:pPr>
    <w:rPr>
      <w:rFonts w:ascii="Times New Roman" w:eastAsia="Times New Roman" w:hAnsi="Times New Roman" w:cs="Times New Roman"/>
      <w:sz w:val="24"/>
      <w:szCs w:val="24"/>
      <w:lang w:val="es-ES" w:eastAsia="es-ES"/>
    </w:rPr>
  </w:style>
  <w:style w:type="character" w:customStyle="1" w:styleId="TextocomentarioCar1">
    <w:name w:val="Texto comentario Car1"/>
    <w:aliases w:val="Car1 Car1,Car11 Car1"/>
    <w:uiPriority w:val="99"/>
    <w:semiHidden/>
    <w:rsid w:val="00CB5B98"/>
    <w:rPr>
      <w:rFonts w:ascii="Calibri" w:hAnsi="Calibri" w:cs="Calibri"/>
      <w:lang w:val="es-ES" w:eastAsia="en-US"/>
    </w:rPr>
  </w:style>
  <w:style w:type="character" w:customStyle="1" w:styleId="TextosinformatoCar1">
    <w:name w:val="Texto sin formato Car1"/>
    <w:aliases w:val="Car Car1,Pie de página Car1"/>
    <w:uiPriority w:val="99"/>
    <w:rsid w:val="00CB5B98"/>
    <w:rPr>
      <w:rFonts w:ascii="Consolas" w:hAnsi="Consolas" w:cs="Consolas"/>
      <w:sz w:val="21"/>
      <w:szCs w:val="21"/>
      <w:lang w:val="es-ES" w:eastAsia="en-US"/>
    </w:rPr>
  </w:style>
  <w:style w:type="paragraph" w:customStyle="1" w:styleId="Revisin1">
    <w:name w:val="Revisión1"/>
    <w:uiPriority w:val="99"/>
    <w:semiHidden/>
    <w:rsid w:val="00CB5B98"/>
    <w:pPr>
      <w:spacing w:after="0" w:line="240" w:lineRule="auto"/>
    </w:pPr>
    <w:rPr>
      <w:rFonts w:ascii="Calibri" w:eastAsia="Times New Roman" w:hAnsi="Calibri" w:cs="Calibri"/>
      <w:sz w:val="24"/>
      <w:szCs w:val="24"/>
      <w:lang w:val="es-ES" w:eastAsia="es-ES"/>
    </w:rPr>
  </w:style>
  <w:style w:type="paragraph" w:customStyle="1" w:styleId="Revisin11">
    <w:name w:val="Revisión11"/>
    <w:uiPriority w:val="99"/>
    <w:semiHidden/>
    <w:rsid w:val="00CB5B98"/>
    <w:pPr>
      <w:spacing w:after="0" w:line="240" w:lineRule="auto"/>
    </w:pPr>
    <w:rPr>
      <w:rFonts w:ascii="Times New Roman" w:eastAsia="Times New Roman" w:hAnsi="Times New Roman" w:cs="Times New Roman"/>
      <w:sz w:val="24"/>
      <w:szCs w:val="24"/>
      <w:lang w:val="es-ES" w:eastAsia="es-ES"/>
    </w:rPr>
  </w:style>
  <w:style w:type="paragraph" w:customStyle="1" w:styleId="Revisin2">
    <w:name w:val="Revisión2"/>
    <w:uiPriority w:val="99"/>
    <w:semiHidden/>
    <w:rsid w:val="00CB5B98"/>
    <w:pPr>
      <w:spacing w:after="0" w:line="240" w:lineRule="auto"/>
    </w:pPr>
    <w:rPr>
      <w:rFonts w:ascii="Calibri" w:eastAsia="Times New Roman" w:hAnsi="Calibri" w:cs="Calibri"/>
      <w:sz w:val="24"/>
      <w:szCs w:val="24"/>
      <w:lang w:val="es-ES" w:eastAsia="es-ES"/>
    </w:rPr>
  </w:style>
  <w:style w:type="paragraph" w:customStyle="1" w:styleId="Revisin3">
    <w:name w:val="Revisión3"/>
    <w:uiPriority w:val="99"/>
    <w:semiHidden/>
    <w:rsid w:val="00CB5B98"/>
    <w:pPr>
      <w:spacing w:after="0" w:line="240" w:lineRule="auto"/>
    </w:pPr>
    <w:rPr>
      <w:rFonts w:ascii="Calibri" w:eastAsia="Calibri" w:hAnsi="Calibri" w:cs="Calibri"/>
      <w:sz w:val="24"/>
      <w:szCs w:val="24"/>
      <w:lang w:val="es-ES" w:eastAsia="es-ES"/>
    </w:rPr>
  </w:style>
  <w:style w:type="paragraph" w:customStyle="1" w:styleId="Normal0">
    <w:name w:val="[Normal]"/>
    <w:uiPriority w:val="99"/>
    <w:rsid w:val="00CB5B98"/>
    <w:pPr>
      <w:widowControl w:val="0"/>
      <w:autoSpaceDE w:val="0"/>
      <w:autoSpaceDN w:val="0"/>
      <w:adjustRightInd w:val="0"/>
      <w:spacing w:after="0" w:line="240" w:lineRule="auto"/>
    </w:pPr>
    <w:rPr>
      <w:rFonts w:ascii="Arial" w:eastAsia="Times New Roman" w:hAnsi="Arial" w:cs="Arial"/>
      <w:sz w:val="24"/>
      <w:szCs w:val="24"/>
      <w:lang w:eastAsia="es-MX"/>
    </w:rPr>
  </w:style>
  <w:style w:type="paragraph" w:customStyle="1" w:styleId="Pa18">
    <w:name w:val="Pa18"/>
    <w:basedOn w:val="Default"/>
    <w:next w:val="Default"/>
    <w:uiPriority w:val="99"/>
    <w:rsid w:val="00CB5B98"/>
    <w:pPr>
      <w:suppressAutoHyphens w:val="0"/>
      <w:spacing w:after="0" w:line="181" w:lineRule="atLeast"/>
      <w:ind w:leftChars="0" w:left="0" w:firstLineChars="0" w:firstLine="0"/>
      <w:textDirection w:val="lrTb"/>
      <w:textAlignment w:val="auto"/>
      <w:outlineLvl w:val="9"/>
    </w:pPr>
    <w:rPr>
      <w:rFonts w:ascii="Humnst777 BT" w:hAnsi="Humnst777 BT" w:cs="Humnst777 BT"/>
      <w:color w:val="auto"/>
      <w:position w:val="0"/>
      <w:lang w:val="es-ES"/>
    </w:rPr>
  </w:style>
  <w:style w:type="paragraph" w:customStyle="1" w:styleId="Pa19">
    <w:name w:val="Pa19"/>
    <w:basedOn w:val="Default"/>
    <w:next w:val="Default"/>
    <w:uiPriority w:val="99"/>
    <w:rsid w:val="00CB5B98"/>
    <w:pPr>
      <w:suppressAutoHyphens w:val="0"/>
      <w:spacing w:after="0" w:line="181" w:lineRule="atLeast"/>
      <w:ind w:leftChars="0" w:left="0" w:firstLineChars="0" w:firstLine="0"/>
      <w:textDirection w:val="lrTb"/>
      <w:textAlignment w:val="auto"/>
      <w:outlineLvl w:val="9"/>
    </w:pPr>
    <w:rPr>
      <w:rFonts w:ascii="Humnst777 BT" w:hAnsi="Humnst777 BT" w:cs="Humnst777 BT"/>
      <w:color w:val="auto"/>
      <w:position w:val="0"/>
      <w:lang w:val="es-ES" w:eastAsia="es-ES"/>
    </w:rPr>
  </w:style>
  <w:style w:type="paragraph" w:customStyle="1" w:styleId="Sinespaciado12">
    <w:name w:val="Sin espaciado12"/>
    <w:uiPriority w:val="99"/>
    <w:rsid w:val="00CB5B98"/>
    <w:pPr>
      <w:spacing w:after="0" w:line="240" w:lineRule="auto"/>
    </w:pPr>
    <w:rPr>
      <w:rFonts w:ascii="Calibri" w:eastAsia="Calibri" w:hAnsi="Calibri" w:cs="Calibri"/>
    </w:rPr>
  </w:style>
  <w:style w:type="paragraph" w:customStyle="1" w:styleId="Sinespaciado4">
    <w:name w:val="Sin espaciado4"/>
    <w:uiPriority w:val="99"/>
    <w:rsid w:val="00CB5B98"/>
    <w:pPr>
      <w:spacing w:after="0" w:line="240" w:lineRule="auto"/>
    </w:pPr>
    <w:rPr>
      <w:rFonts w:ascii="Calibri" w:eastAsia="Times New Roman" w:hAnsi="Calibri" w:cs="Calibri"/>
    </w:rPr>
  </w:style>
  <w:style w:type="paragraph" w:customStyle="1" w:styleId="Cita1">
    <w:name w:val="Cita1"/>
    <w:basedOn w:val="Normal"/>
    <w:next w:val="Normal"/>
    <w:link w:val="QuoteChar"/>
    <w:uiPriority w:val="99"/>
    <w:rsid w:val="00CB5B98"/>
    <w:rPr>
      <w:rFonts w:eastAsia="Times New Roman"/>
      <w:i/>
      <w:iCs/>
      <w:color w:val="000000"/>
    </w:rPr>
  </w:style>
  <w:style w:type="character" w:customStyle="1" w:styleId="IntenseQuoteChar">
    <w:name w:val="Intense Quote Char"/>
    <w:link w:val="Citadestacada1"/>
    <w:uiPriority w:val="99"/>
    <w:locked/>
    <w:rsid w:val="00CB5B98"/>
    <w:rPr>
      <w:rFonts w:eastAsia="Times New Roman"/>
      <w:b/>
      <w:bCs/>
      <w:i/>
      <w:iCs/>
      <w:color w:val="4F81BD"/>
    </w:rPr>
  </w:style>
  <w:style w:type="paragraph" w:customStyle="1" w:styleId="Citadestacada1">
    <w:name w:val="Cita destacada1"/>
    <w:basedOn w:val="Normal"/>
    <w:next w:val="Normal"/>
    <w:link w:val="IntenseQuoteChar"/>
    <w:uiPriority w:val="99"/>
    <w:rsid w:val="00CB5B98"/>
    <w:pPr>
      <w:pBdr>
        <w:bottom w:val="single" w:sz="4" w:space="4" w:color="4F81BD"/>
      </w:pBdr>
      <w:spacing w:before="200" w:after="280"/>
      <w:ind w:left="936" w:right="936"/>
    </w:pPr>
    <w:rPr>
      <w:rFonts w:eastAsia="Times New Roman"/>
      <w:b/>
      <w:bCs/>
      <w:i/>
      <w:iCs/>
      <w:color w:val="4F81BD"/>
    </w:rPr>
  </w:style>
  <w:style w:type="paragraph" w:customStyle="1" w:styleId="TtulodeTDC1">
    <w:name w:val="Título de TDC1"/>
    <w:basedOn w:val="Ttulo1"/>
    <w:next w:val="Normal"/>
    <w:uiPriority w:val="99"/>
    <w:rsid w:val="00CB5B98"/>
    <w:pPr>
      <w:suppressAutoHyphens w:val="0"/>
      <w:ind w:leftChars="0" w:left="0" w:firstLineChars="0" w:firstLine="0"/>
      <w:textDirection w:val="lrTb"/>
      <w:textAlignment w:val="auto"/>
      <w:outlineLvl w:val="9"/>
    </w:pPr>
    <w:rPr>
      <w:rFonts w:ascii="Cambria" w:eastAsia="Times New Roman" w:hAnsi="Cambria" w:cs="Cambria"/>
      <w:color w:val="365F91"/>
      <w:position w:val="0"/>
      <w:lang w:eastAsia="es-MX"/>
    </w:rPr>
  </w:style>
  <w:style w:type="paragraph" w:customStyle="1" w:styleId="CM1">
    <w:name w:val="CM1"/>
    <w:basedOn w:val="Default"/>
    <w:next w:val="Default"/>
    <w:uiPriority w:val="99"/>
    <w:rsid w:val="00CB5B98"/>
    <w:pPr>
      <w:widowControl w:val="0"/>
      <w:suppressAutoHyphens w:val="0"/>
      <w:spacing w:after="0" w:line="240" w:lineRule="auto"/>
      <w:ind w:leftChars="0" w:left="0" w:firstLineChars="0" w:firstLine="0"/>
      <w:textDirection w:val="lrTb"/>
      <w:textAlignment w:val="auto"/>
      <w:outlineLvl w:val="9"/>
    </w:pPr>
    <w:rPr>
      <w:rFonts w:ascii="Arial,Bold" w:eastAsia="Times New Roman" w:hAnsi="Arial,Bold" w:cs="Arial,Bold"/>
      <w:position w:val="0"/>
      <w:lang w:eastAsia="es-MX"/>
    </w:rPr>
  </w:style>
  <w:style w:type="paragraph" w:customStyle="1" w:styleId="CM23">
    <w:name w:val="CM23"/>
    <w:basedOn w:val="Default"/>
    <w:next w:val="Default"/>
    <w:uiPriority w:val="99"/>
    <w:rsid w:val="00CB5B98"/>
    <w:pPr>
      <w:widowControl w:val="0"/>
      <w:suppressAutoHyphens w:val="0"/>
      <w:spacing w:after="0" w:line="240" w:lineRule="auto"/>
      <w:ind w:leftChars="0" w:left="0" w:firstLineChars="0" w:firstLine="0"/>
      <w:textDirection w:val="lrTb"/>
      <w:textAlignment w:val="auto"/>
      <w:outlineLvl w:val="9"/>
    </w:pPr>
    <w:rPr>
      <w:rFonts w:ascii="Arial,Bold" w:eastAsia="Times New Roman" w:hAnsi="Arial,Bold" w:cs="Arial,Bold"/>
      <w:position w:val="0"/>
      <w:lang w:eastAsia="es-MX"/>
    </w:rPr>
  </w:style>
  <w:style w:type="paragraph" w:customStyle="1" w:styleId="CM2">
    <w:name w:val="CM2"/>
    <w:basedOn w:val="Default"/>
    <w:next w:val="Default"/>
    <w:uiPriority w:val="99"/>
    <w:rsid w:val="00CB5B98"/>
    <w:pPr>
      <w:widowControl w:val="0"/>
      <w:suppressAutoHyphens w:val="0"/>
      <w:spacing w:after="0" w:line="240" w:lineRule="auto"/>
      <w:ind w:leftChars="0" w:left="0" w:firstLineChars="0" w:firstLine="0"/>
      <w:textDirection w:val="lrTb"/>
      <w:textAlignment w:val="auto"/>
      <w:outlineLvl w:val="9"/>
    </w:pPr>
    <w:rPr>
      <w:rFonts w:ascii="Arial,Bold" w:eastAsia="Times New Roman" w:hAnsi="Arial,Bold" w:cs="Arial,Bold"/>
      <w:position w:val="0"/>
      <w:lang w:eastAsia="es-MX"/>
    </w:rPr>
  </w:style>
  <w:style w:type="paragraph" w:customStyle="1" w:styleId="CM3">
    <w:name w:val="CM3"/>
    <w:basedOn w:val="Default"/>
    <w:next w:val="Default"/>
    <w:uiPriority w:val="99"/>
    <w:rsid w:val="00CB5B98"/>
    <w:pPr>
      <w:widowControl w:val="0"/>
      <w:suppressAutoHyphens w:val="0"/>
      <w:spacing w:after="0" w:line="240" w:lineRule="auto"/>
      <w:ind w:leftChars="0" w:left="0" w:firstLineChars="0" w:firstLine="0"/>
      <w:textDirection w:val="lrTb"/>
      <w:textAlignment w:val="auto"/>
      <w:outlineLvl w:val="9"/>
    </w:pPr>
    <w:rPr>
      <w:rFonts w:ascii="Arial,Bold" w:eastAsia="Times New Roman" w:hAnsi="Arial,Bold" w:cs="Arial,Bold"/>
      <w:position w:val="0"/>
      <w:lang w:eastAsia="es-MX"/>
    </w:rPr>
  </w:style>
  <w:style w:type="paragraph" w:customStyle="1" w:styleId="CM5">
    <w:name w:val="CM5"/>
    <w:basedOn w:val="Default"/>
    <w:next w:val="Default"/>
    <w:uiPriority w:val="99"/>
    <w:rsid w:val="00CB5B98"/>
    <w:pPr>
      <w:widowControl w:val="0"/>
      <w:suppressAutoHyphens w:val="0"/>
      <w:spacing w:after="0" w:line="240" w:lineRule="auto"/>
      <w:ind w:leftChars="0" w:left="0" w:firstLineChars="0" w:firstLine="0"/>
      <w:textDirection w:val="lrTb"/>
      <w:textAlignment w:val="auto"/>
      <w:outlineLvl w:val="9"/>
    </w:pPr>
    <w:rPr>
      <w:rFonts w:ascii="Arial,Bold" w:eastAsia="Times New Roman" w:hAnsi="Arial,Bold" w:cs="Arial,Bold"/>
      <w:position w:val="0"/>
      <w:lang w:eastAsia="es-MX"/>
    </w:rPr>
  </w:style>
  <w:style w:type="paragraph" w:customStyle="1" w:styleId="CM6">
    <w:name w:val="CM6"/>
    <w:basedOn w:val="Default"/>
    <w:next w:val="Default"/>
    <w:uiPriority w:val="99"/>
    <w:rsid w:val="00CB5B98"/>
    <w:pPr>
      <w:widowControl w:val="0"/>
      <w:suppressAutoHyphens w:val="0"/>
      <w:spacing w:after="0" w:line="240" w:lineRule="auto"/>
      <w:ind w:leftChars="0" w:left="0" w:firstLineChars="0" w:firstLine="0"/>
      <w:textDirection w:val="lrTb"/>
      <w:textAlignment w:val="auto"/>
      <w:outlineLvl w:val="9"/>
    </w:pPr>
    <w:rPr>
      <w:rFonts w:ascii="Arial,Bold" w:eastAsia="Times New Roman" w:hAnsi="Arial,Bold" w:cs="Arial,Bold"/>
      <w:position w:val="0"/>
      <w:lang w:eastAsia="es-MX"/>
    </w:rPr>
  </w:style>
  <w:style w:type="paragraph" w:customStyle="1" w:styleId="CM7">
    <w:name w:val="CM7"/>
    <w:basedOn w:val="Default"/>
    <w:next w:val="Default"/>
    <w:uiPriority w:val="99"/>
    <w:rsid w:val="00CB5B98"/>
    <w:pPr>
      <w:widowControl w:val="0"/>
      <w:suppressAutoHyphens w:val="0"/>
      <w:spacing w:after="0" w:line="240" w:lineRule="auto"/>
      <w:ind w:leftChars="0" w:left="0" w:firstLineChars="0" w:firstLine="0"/>
      <w:textDirection w:val="lrTb"/>
      <w:textAlignment w:val="auto"/>
      <w:outlineLvl w:val="9"/>
    </w:pPr>
    <w:rPr>
      <w:rFonts w:ascii="Arial,Bold" w:eastAsia="Times New Roman" w:hAnsi="Arial,Bold" w:cs="Arial,Bold"/>
      <w:position w:val="0"/>
      <w:lang w:eastAsia="es-MX"/>
    </w:rPr>
  </w:style>
  <w:style w:type="paragraph" w:customStyle="1" w:styleId="CM8">
    <w:name w:val="CM8"/>
    <w:basedOn w:val="Default"/>
    <w:next w:val="Default"/>
    <w:uiPriority w:val="99"/>
    <w:rsid w:val="00CB5B98"/>
    <w:pPr>
      <w:widowControl w:val="0"/>
      <w:suppressAutoHyphens w:val="0"/>
      <w:spacing w:after="0" w:line="240" w:lineRule="auto"/>
      <w:ind w:leftChars="0" w:left="0" w:firstLineChars="0" w:firstLine="0"/>
      <w:textDirection w:val="lrTb"/>
      <w:textAlignment w:val="auto"/>
      <w:outlineLvl w:val="9"/>
    </w:pPr>
    <w:rPr>
      <w:rFonts w:ascii="Arial,Bold" w:eastAsia="Times New Roman" w:hAnsi="Arial,Bold" w:cs="Arial,Bold"/>
      <w:position w:val="0"/>
      <w:lang w:eastAsia="es-MX"/>
    </w:rPr>
  </w:style>
  <w:style w:type="paragraph" w:customStyle="1" w:styleId="CM24">
    <w:name w:val="CM24"/>
    <w:basedOn w:val="Default"/>
    <w:next w:val="Default"/>
    <w:uiPriority w:val="99"/>
    <w:rsid w:val="00CB5B98"/>
    <w:pPr>
      <w:widowControl w:val="0"/>
      <w:suppressAutoHyphens w:val="0"/>
      <w:spacing w:after="0" w:line="240" w:lineRule="auto"/>
      <w:ind w:leftChars="0" w:left="0" w:firstLineChars="0" w:firstLine="0"/>
      <w:textDirection w:val="lrTb"/>
      <w:textAlignment w:val="auto"/>
      <w:outlineLvl w:val="9"/>
    </w:pPr>
    <w:rPr>
      <w:rFonts w:ascii="Arial,Bold" w:eastAsia="Times New Roman" w:hAnsi="Arial,Bold" w:cs="Arial,Bold"/>
      <w:position w:val="0"/>
      <w:lang w:eastAsia="es-MX"/>
    </w:rPr>
  </w:style>
  <w:style w:type="paragraph" w:customStyle="1" w:styleId="CM25">
    <w:name w:val="CM25"/>
    <w:basedOn w:val="Default"/>
    <w:next w:val="Default"/>
    <w:uiPriority w:val="99"/>
    <w:rsid w:val="00CB5B98"/>
    <w:pPr>
      <w:widowControl w:val="0"/>
      <w:suppressAutoHyphens w:val="0"/>
      <w:spacing w:after="0" w:line="240" w:lineRule="auto"/>
      <w:ind w:leftChars="0" w:left="0" w:firstLineChars="0" w:firstLine="0"/>
      <w:textDirection w:val="lrTb"/>
      <w:textAlignment w:val="auto"/>
      <w:outlineLvl w:val="9"/>
    </w:pPr>
    <w:rPr>
      <w:rFonts w:ascii="Arial,Bold" w:eastAsia="Times New Roman" w:hAnsi="Arial,Bold" w:cs="Arial,Bold"/>
      <w:position w:val="0"/>
      <w:lang w:eastAsia="es-MX"/>
    </w:rPr>
  </w:style>
  <w:style w:type="paragraph" w:customStyle="1" w:styleId="CM12">
    <w:name w:val="CM12"/>
    <w:basedOn w:val="Default"/>
    <w:next w:val="Default"/>
    <w:uiPriority w:val="99"/>
    <w:rsid w:val="00CB5B98"/>
    <w:pPr>
      <w:widowControl w:val="0"/>
      <w:suppressAutoHyphens w:val="0"/>
      <w:spacing w:after="0" w:line="240" w:lineRule="auto"/>
      <w:ind w:leftChars="0" w:left="0" w:firstLineChars="0" w:firstLine="0"/>
      <w:textDirection w:val="lrTb"/>
      <w:textAlignment w:val="auto"/>
      <w:outlineLvl w:val="9"/>
    </w:pPr>
    <w:rPr>
      <w:rFonts w:ascii="Arial,Bold" w:eastAsia="Times New Roman" w:hAnsi="Arial,Bold" w:cs="Arial,Bold"/>
      <w:position w:val="0"/>
      <w:lang w:eastAsia="es-MX"/>
    </w:rPr>
  </w:style>
  <w:style w:type="paragraph" w:customStyle="1" w:styleId="CM13">
    <w:name w:val="CM13"/>
    <w:basedOn w:val="Default"/>
    <w:next w:val="Default"/>
    <w:uiPriority w:val="99"/>
    <w:rsid w:val="00CB5B98"/>
    <w:pPr>
      <w:widowControl w:val="0"/>
      <w:suppressAutoHyphens w:val="0"/>
      <w:spacing w:after="0" w:line="240" w:lineRule="auto"/>
      <w:ind w:leftChars="0" w:left="0" w:firstLineChars="0" w:firstLine="0"/>
      <w:textDirection w:val="lrTb"/>
      <w:textAlignment w:val="auto"/>
      <w:outlineLvl w:val="9"/>
    </w:pPr>
    <w:rPr>
      <w:rFonts w:ascii="Arial,Bold" w:eastAsia="Times New Roman" w:hAnsi="Arial,Bold" w:cs="Arial,Bold"/>
      <w:position w:val="0"/>
      <w:lang w:eastAsia="es-MX"/>
    </w:rPr>
  </w:style>
  <w:style w:type="paragraph" w:customStyle="1" w:styleId="CM26">
    <w:name w:val="CM26"/>
    <w:basedOn w:val="Default"/>
    <w:next w:val="Default"/>
    <w:uiPriority w:val="99"/>
    <w:rsid w:val="00CB5B98"/>
    <w:pPr>
      <w:widowControl w:val="0"/>
      <w:suppressAutoHyphens w:val="0"/>
      <w:spacing w:after="0" w:line="240" w:lineRule="auto"/>
      <w:ind w:leftChars="0" w:left="0" w:firstLineChars="0" w:firstLine="0"/>
      <w:textDirection w:val="lrTb"/>
      <w:textAlignment w:val="auto"/>
      <w:outlineLvl w:val="9"/>
    </w:pPr>
    <w:rPr>
      <w:rFonts w:ascii="Arial,Bold" w:eastAsia="Times New Roman" w:hAnsi="Arial,Bold" w:cs="Arial,Bold"/>
      <w:position w:val="0"/>
      <w:lang w:eastAsia="es-MX"/>
    </w:rPr>
  </w:style>
  <w:style w:type="paragraph" w:customStyle="1" w:styleId="CM15">
    <w:name w:val="CM15"/>
    <w:basedOn w:val="Default"/>
    <w:next w:val="Default"/>
    <w:uiPriority w:val="99"/>
    <w:rsid w:val="00CB5B98"/>
    <w:pPr>
      <w:widowControl w:val="0"/>
      <w:suppressAutoHyphens w:val="0"/>
      <w:spacing w:after="0" w:line="240" w:lineRule="auto"/>
      <w:ind w:leftChars="0" w:left="0" w:firstLineChars="0" w:firstLine="0"/>
      <w:textDirection w:val="lrTb"/>
      <w:textAlignment w:val="auto"/>
      <w:outlineLvl w:val="9"/>
    </w:pPr>
    <w:rPr>
      <w:rFonts w:ascii="Arial,Bold" w:eastAsia="Times New Roman" w:hAnsi="Arial,Bold" w:cs="Arial,Bold"/>
      <w:position w:val="0"/>
      <w:lang w:eastAsia="es-MX"/>
    </w:rPr>
  </w:style>
  <w:style w:type="paragraph" w:customStyle="1" w:styleId="CM16">
    <w:name w:val="CM16"/>
    <w:basedOn w:val="Default"/>
    <w:next w:val="Default"/>
    <w:uiPriority w:val="99"/>
    <w:rsid w:val="00CB5B98"/>
    <w:pPr>
      <w:widowControl w:val="0"/>
      <w:suppressAutoHyphens w:val="0"/>
      <w:spacing w:after="0" w:line="240" w:lineRule="auto"/>
      <w:ind w:leftChars="0" w:left="0" w:firstLineChars="0" w:firstLine="0"/>
      <w:textDirection w:val="lrTb"/>
      <w:textAlignment w:val="auto"/>
      <w:outlineLvl w:val="9"/>
    </w:pPr>
    <w:rPr>
      <w:rFonts w:ascii="Arial,Bold" w:eastAsia="Times New Roman" w:hAnsi="Arial,Bold" w:cs="Arial,Bold"/>
      <w:position w:val="0"/>
      <w:lang w:eastAsia="es-MX"/>
    </w:rPr>
  </w:style>
  <w:style w:type="paragraph" w:customStyle="1" w:styleId="CM21">
    <w:name w:val="CM21"/>
    <w:basedOn w:val="Default"/>
    <w:next w:val="Default"/>
    <w:uiPriority w:val="99"/>
    <w:rsid w:val="00CB5B98"/>
    <w:pPr>
      <w:widowControl w:val="0"/>
      <w:suppressAutoHyphens w:val="0"/>
      <w:spacing w:after="0" w:line="240" w:lineRule="auto"/>
      <w:ind w:leftChars="0" w:left="0" w:firstLineChars="0" w:firstLine="0"/>
      <w:textDirection w:val="lrTb"/>
      <w:textAlignment w:val="auto"/>
      <w:outlineLvl w:val="9"/>
    </w:pPr>
    <w:rPr>
      <w:rFonts w:ascii="Arial,Bold" w:eastAsia="Times New Roman" w:hAnsi="Arial,Bold" w:cs="Arial,Bold"/>
      <w:position w:val="0"/>
      <w:lang w:eastAsia="es-MX"/>
    </w:rPr>
  </w:style>
  <w:style w:type="paragraph" w:customStyle="1" w:styleId="CM22">
    <w:name w:val="CM22"/>
    <w:basedOn w:val="Default"/>
    <w:next w:val="Default"/>
    <w:uiPriority w:val="99"/>
    <w:rsid w:val="00CB5B98"/>
    <w:pPr>
      <w:widowControl w:val="0"/>
      <w:suppressAutoHyphens w:val="0"/>
      <w:spacing w:after="0" w:line="240" w:lineRule="auto"/>
      <w:ind w:leftChars="0" w:left="0" w:firstLineChars="0" w:firstLine="0"/>
      <w:textDirection w:val="lrTb"/>
      <w:textAlignment w:val="auto"/>
      <w:outlineLvl w:val="9"/>
    </w:pPr>
    <w:rPr>
      <w:rFonts w:ascii="Arial,Bold" w:eastAsia="Times New Roman" w:hAnsi="Arial,Bold" w:cs="Arial,Bold"/>
      <w:position w:val="0"/>
      <w:lang w:eastAsia="es-MX"/>
    </w:rPr>
  </w:style>
  <w:style w:type="character" w:customStyle="1" w:styleId="BalloonTextChar1">
    <w:name w:val="Balloon Text Char1"/>
    <w:uiPriority w:val="99"/>
    <w:semiHidden/>
    <w:locked/>
    <w:rsid w:val="00CB5B98"/>
    <w:rPr>
      <w:rFonts w:ascii="Times New Roman" w:hAnsi="Times New Roman" w:cs="Times New Roman"/>
      <w:sz w:val="2"/>
      <w:szCs w:val="2"/>
      <w:lang w:val="es-ES" w:eastAsia="es-ES"/>
    </w:rPr>
  </w:style>
  <w:style w:type="character" w:customStyle="1" w:styleId="FootnoteTextChar1">
    <w:name w:val="Footnote Text Char1"/>
    <w:uiPriority w:val="99"/>
    <w:semiHidden/>
    <w:rsid w:val="00CB5B98"/>
    <w:rPr>
      <w:rFonts w:ascii="Calibri" w:hAnsi="Calibri" w:cs="Calibri"/>
      <w:sz w:val="20"/>
      <w:szCs w:val="20"/>
      <w:lang w:val="es-ES" w:eastAsia="en-US"/>
    </w:rPr>
  </w:style>
  <w:style w:type="character" w:customStyle="1" w:styleId="CommentSubjectChar1">
    <w:name w:val="Comment Subject Char1"/>
    <w:uiPriority w:val="99"/>
    <w:semiHidden/>
    <w:rsid w:val="00CB5B98"/>
    <w:rPr>
      <w:rFonts w:ascii="Times New Roman" w:hAnsi="Times New Roman" w:cs="Times New Roman"/>
      <w:b/>
      <w:bCs/>
      <w:sz w:val="20"/>
      <w:szCs w:val="20"/>
      <w:lang w:val="es-ES" w:eastAsia="en-US"/>
    </w:rPr>
  </w:style>
  <w:style w:type="character" w:customStyle="1" w:styleId="TextodegloboCar1">
    <w:name w:val="Texto de globo Car1"/>
    <w:uiPriority w:val="99"/>
    <w:semiHidden/>
    <w:rsid w:val="00CB5B98"/>
    <w:rPr>
      <w:rFonts w:ascii="Tahoma" w:hAnsi="Tahoma" w:cs="Tahoma"/>
      <w:sz w:val="16"/>
      <w:szCs w:val="16"/>
      <w:lang w:val="es-ES"/>
    </w:rPr>
  </w:style>
  <w:style w:type="character" w:customStyle="1" w:styleId="DocumentMapChar1">
    <w:name w:val="Document Map Char1"/>
    <w:uiPriority w:val="99"/>
    <w:semiHidden/>
    <w:rsid w:val="00CB5B98"/>
    <w:rPr>
      <w:rFonts w:ascii="Times New Roman" w:hAnsi="Times New Roman" w:cs="Times New Roman"/>
      <w:sz w:val="2"/>
      <w:szCs w:val="2"/>
      <w:lang w:val="es-ES" w:eastAsia="en-US"/>
    </w:rPr>
  </w:style>
  <w:style w:type="character" w:customStyle="1" w:styleId="AsuntodelcomentarioCar1">
    <w:name w:val="Asunto del comentario Car1"/>
    <w:uiPriority w:val="99"/>
    <w:semiHidden/>
    <w:rsid w:val="00CB5B98"/>
    <w:rPr>
      <w:rFonts w:ascii="Calibri" w:hAnsi="Calibri" w:cs="Calibri"/>
      <w:b/>
      <w:bCs/>
      <w:sz w:val="20"/>
      <w:szCs w:val="20"/>
      <w:lang w:val="es-ES"/>
    </w:rPr>
  </w:style>
  <w:style w:type="character" w:customStyle="1" w:styleId="TextonotapieCar1">
    <w:name w:val="Texto nota pie Car1"/>
    <w:uiPriority w:val="99"/>
    <w:semiHidden/>
    <w:rsid w:val="00CB5B98"/>
    <w:rPr>
      <w:rFonts w:ascii="Calibri" w:hAnsi="Calibri" w:cs="Calibri"/>
      <w:sz w:val="20"/>
      <w:szCs w:val="20"/>
      <w:lang w:val="es-ES"/>
    </w:rPr>
  </w:style>
  <w:style w:type="character" w:customStyle="1" w:styleId="CarCar5">
    <w:name w:val="Car Car5"/>
    <w:uiPriority w:val="99"/>
    <w:rsid w:val="00CB5B98"/>
    <w:rPr>
      <w:rFonts w:ascii="Times New Roman" w:hAnsi="Times New Roman" w:cs="Times New Roman"/>
      <w:sz w:val="24"/>
      <w:szCs w:val="24"/>
      <w:lang w:val="es-ES" w:eastAsia="es-ES"/>
    </w:rPr>
  </w:style>
  <w:style w:type="character" w:customStyle="1" w:styleId="nfasisintenso1">
    <w:name w:val="Énfasis intenso1"/>
    <w:uiPriority w:val="99"/>
    <w:rsid w:val="00CB5B98"/>
    <w:rPr>
      <w:b/>
      <w:bCs/>
      <w:i/>
      <w:iCs/>
      <w:color w:val="4F81BD"/>
    </w:rPr>
  </w:style>
  <w:style w:type="character" w:customStyle="1" w:styleId="Referenciasutil1">
    <w:name w:val="Referencia sutil1"/>
    <w:uiPriority w:val="99"/>
    <w:rsid w:val="00CB5B98"/>
    <w:rPr>
      <w:smallCaps/>
      <w:color w:val="C0504D"/>
      <w:u w:val="single"/>
    </w:rPr>
  </w:style>
  <w:style w:type="character" w:customStyle="1" w:styleId="Referenciaintensa1">
    <w:name w:val="Referencia intensa1"/>
    <w:uiPriority w:val="99"/>
    <w:rsid w:val="00CB5B98"/>
    <w:rPr>
      <w:b/>
      <w:bCs/>
      <w:smallCaps/>
      <w:color w:val="C0504D"/>
      <w:spacing w:val="5"/>
      <w:u w:val="single"/>
    </w:rPr>
  </w:style>
  <w:style w:type="character" w:customStyle="1" w:styleId="Ttulodellibro1">
    <w:name w:val="Título del libro1"/>
    <w:uiPriority w:val="99"/>
    <w:rsid w:val="00CB5B98"/>
    <w:rPr>
      <w:b/>
      <w:bCs/>
      <w:smallCaps/>
      <w:spacing w:val="5"/>
    </w:rPr>
  </w:style>
  <w:style w:type="character" w:customStyle="1" w:styleId="CarCar2">
    <w:name w:val="Car Car2"/>
    <w:uiPriority w:val="99"/>
    <w:rsid w:val="00CB5B98"/>
    <w:rPr>
      <w:rFonts w:ascii="Courier New" w:hAnsi="Courier New" w:cs="Courier New"/>
      <w:sz w:val="20"/>
      <w:szCs w:val="20"/>
      <w:lang w:val="es-ES" w:eastAsia="es-ES"/>
    </w:rPr>
  </w:style>
  <w:style w:type="table" w:styleId="Tablabsica2">
    <w:name w:val="Table Simple 2"/>
    <w:basedOn w:val="Tablanormal"/>
    <w:uiPriority w:val="99"/>
    <w:rsid w:val="00CB5B98"/>
    <w:pPr>
      <w:spacing w:after="0" w:line="240" w:lineRule="auto"/>
    </w:pPr>
    <w:rPr>
      <w:rFonts w:ascii="Calibri" w:eastAsia="Times New Roman" w:hAnsi="Calibri" w:cs="Calibri"/>
      <w:sz w:val="20"/>
      <w:szCs w:val="20"/>
      <w:lang w:val="es-ES" w:eastAsia="es-ES"/>
    </w:rPr>
    <w:tblPr>
      <w:tblInd w:w="0" w:type="dxa"/>
      <w:tblCellMar>
        <w:top w:w="0" w:type="dxa"/>
        <w:left w:w="108" w:type="dxa"/>
        <w:bottom w:w="0" w:type="dxa"/>
        <w:right w:w="108" w:type="dxa"/>
      </w:tblCellMar>
    </w:tblPr>
    <w:tblStylePr w:type="firstRow">
      <w:rPr>
        <w:rFonts w:ascii="Calibri" w:hAnsi="Calibri" w:cs="Calibri"/>
        <w:b/>
        <w:bCs/>
      </w:rPr>
      <w:tblPr/>
      <w:tcPr>
        <w:tcBorders>
          <w:bottom w:val="single" w:sz="12" w:space="0" w:color="000000"/>
          <w:tl2br w:val="none" w:sz="0" w:space="0" w:color="auto"/>
          <w:tr2bl w:val="none" w:sz="0" w:space="0" w:color="auto"/>
        </w:tcBorders>
      </w:tcPr>
    </w:tblStylePr>
    <w:tblStylePr w:type="lastRow">
      <w:rPr>
        <w:rFonts w:ascii="Calibri" w:hAnsi="Calibri" w:cs="Calibri"/>
        <w:b/>
        <w:bCs/>
        <w:color w:val="auto"/>
      </w:rPr>
      <w:tblPr/>
      <w:tcPr>
        <w:tcBorders>
          <w:top w:val="single" w:sz="6" w:space="0" w:color="000000"/>
          <w:tl2br w:val="none" w:sz="0" w:space="0" w:color="auto"/>
          <w:tr2bl w:val="none" w:sz="0" w:space="0" w:color="auto"/>
        </w:tcBorders>
      </w:tcPr>
    </w:tblStylePr>
    <w:tblStylePr w:type="firstCol">
      <w:rPr>
        <w:rFonts w:ascii="Calibri" w:hAnsi="Calibri" w:cs="Calibri"/>
        <w:b/>
        <w:bCs/>
      </w:rPr>
      <w:tblPr/>
      <w:tcPr>
        <w:tcBorders>
          <w:right w:val="single" w:sz="12" w:space="0" w:color="000000"/>
          <w:tl2br w:val="none" w:sz="0" w:space="0" w:color="auto"/>
          <w:tr2bl w:val="none" w:sz="0" w:space="0" w:color="auto"/>
        </w:tcBorders>
      </w:tcPr>
    </w:tblStylePr>
    <w:tblStylePr w:type="lastCol">
      <w:rPr>
        <w:rFonts w:ascii="Calibri" w:hAnsi="Calibri" w:cs="Calibri"/>
        <w:b/>
        <w:bCs/>
      </w:rPr>
      <w:tblPr/>
      <w:tcPr>
        <w:tcBorders>
          <w:left w:val="single" w:sz="6" w:space="0" w:color="000000"/>
          <w:tl2br w:val="none" w:sz="0" w:space="0" w:color="auto"/>
          <w:tr2bl w:val="none" w:sz="0" w:space="0" w:color="auto"/>
        </w:tcBorders>
      </w:tcPr>
    </w:tblStylePr>
    <w:tblStylePr w:type="neCell">
      <w:rPr>
        <w:rFonts w:ascii="Calibri" w:hAnsi="Calibri" w:cs="Calibri"/>
        <w:b/>
        <w:bCs/>
      </w:rPr>
      <w:tblPr/>
      <w:tcPr>
        <w:tcBorders>
          <w:left w:val="none" w:sz="0" w:space="0" w:color="auto"/>
          <w:tl2br w:val="none" w:sz="0" w:space="0" w:color="auto"/>
          <w:tr2bl w:val="none" w:sz="0" w:space="0" w:color="auto"/>
        </w:tcBorders>
      </w:tcPr>
    </w:tblStylePr>
    <w:tblStylePr w:type="swCell">
      <w:rPr>
        <w:rFonts w:ascii="Calibri" w:hAnsi="Calibri" w:cs="Calibri"/>
        <w:b/>
        <w:bCs/>
      </w:rPr>
      <w:tblPr/>
      <w:tcPr>
        <w:tcBorders>
          <w:top w:val="none" w:sz="0" w:space="0" w:color="auto"/>
          <w:tl2br w:val="none" w:sz="0" w:space="0" w:color="auto"/>
          <w:tr2bl w:val="none" w:sz="0" w:space="0" w:color="auto"/>
        </w:tcBorders>
      </w:tcPr>
    </w:tblStylePr>
  </w:style>
  <w:style w:type="table" w:styleId="Tablaclsica3">
    <w:name w:val="Table Classic 3"/>
    <w:basedOn w:val="Tablanormal"/>
    <w:uiPriority w:val="99"/>
    <w:rsid w:val="00CB5B98"/>
    <w:pPr>
      <w:spacing w:after="0" w:line="240" w:lineRule="auto"/>
    </w:pPr>
    <w:rPr>
      <w:rFonts w:ascii="Calibri" w:eastAsia="Times New Roman" w:hAnsi="Calibri" w:cs="Calibri"/>
      <w:color w:val="000080"/>
      <w:sz w:val="20"/>
      <w:szCs w:val="20"/>
      <w:lang w:val="es-ES" w:eastAsia="es-E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ascii="Calibri" w:hAnsi="Calibri" w:cs="Calibri"/>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ascii="Calibri" w:hAnsi="Calibri" w:cs="Calibri"/>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ascii="Calibri" w:hAnsi="Calibri" w:cs="Calibri"/>
        <w:b/>
        <w:bCs/>
        <w:color w:val="000000"/>
      </w:rPr>
      <w:tblPr/>
      <w:tcPr>
        <w:tcBorders>
          <w:tl2br w:val="none" w:sz="0" w:space="0" w:color="auto"/>
          <w:tr2bl w:val="none" w:sz="0" w:space="0" w:color="auto"/>
        </w:tcBorders>
      </w:tcPr>
    </w:tblStylePr>
  </w:style>
  <w:style w:type="table" w:styleId="Tablaconcolumnas1">
    <w:name w:val="Table Columns 1"/>
    <w:basedOn w:val="Tablanormal"/>
    <w:uiPriority w:val="99"/>
    <w:rsid w:val="00CB5B98"/>
    <w:pPr>
      <w:spacing w:after="0" w:line="240" w:lineRule="auto"/>
    </w:pPr>
    <w:rPr>
      <w:rFonts w:ascii="Calibri" w:eastAsia="Times New Roman" w:hAnsi="Calibri" w:cs="Calibri"/>
      <w:b/>
      <w:bCs/>
      <w:sz w:val="20"/>
      <w:szCs w:val="20"/>
      <w:lang w:val="es-ES" w:eastAsia="es-E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ascii="Calibri" w:hAnsi="Calibri" w:cs="Calibri"/>
        <w:b w:val="0"/>
        <w:bCs w:val="0"/>
      </w:rPr>
      <w:tblPr/>
      <w:tcPr>
        <w:tcBorders>
          <w:bottom w:val="double" w:sz="6" w:space="0" w:color="000000"/>
          <w:tl2br w:val="none" w:sz="0" w:space="0" w:color="auto"/>
          <w:tr2bl w:val="none" w:sz="0" w:space="0" w:color="auto"/>
        </w:tcBorders>
      </w:tcPr>
    </w:tblStylePr>
    <w:tblStylePr w:type="lastRow">
      <w:rPr>
        <w:rFonts w:ascii="Calibri" w:hAnsi="Calibri" w:cs="Calibri"/>
        <w:b w:val="0"/>
        <w:bCs w:val="0"/>
      </w:rPr>
      <w:tblPr/>
      <w:tcPr>
        <w:tcBorders>
          <w:tl2br w:val="none" w:sz="0" w:space="0" w:color="auto"/>
          <w:tr2bl w:val="none" w:sz="0" w:space="0" w:color="auto"/>
        </w:tcBorders>
      </w:tcPr>
    </w:tblStylePr>
    <w:tblStylePr w:type="firstCol">
      <w:rPr>
        <w:rFonts w:ascii="Calibri" w:hAnsi="Calibri" w:cs="Calibri"/>
        <w:b w:val="0"/>
        <w:bCs w:val="0"/>
      </w:rPr>
      <w:tblPr/>
      <w:tcPr>
        <w:tcBorders>
          <w:tl2br w:val="none" w:sz="0" w:space="0" w:color="auto"/>
          <w:tr2bl w:val="none" w:sz="0" w:space="0" w:color="auto"/>
        </w:tcBorders>
      </w:tcPr>
    </w:tblStylePr>
    <w:tblStylePr w:type="lastCol">
      <w:rPr>
        <w:rFonts w:ascii="Calibri" w:hAnsi="Calibri" w:cs="Calibri"/>
        <w:b w:val="0"/>
        <w:bCs w:val="0"/>
      </w:rPr>
      <w:tblPr/>
      <w:tcPr>
        <w:tcBorders>
          <w:tl2br w:val="none" w:sz="0" w:space="0" w:color="auto"/>
          <w:tr2bl w:val="none" w:sz="0" w:space="0" w:color="auto"/>
        </w:tcBorders>
      </w:tcPr>
    </w:tblStylePr>
    <w:tblStylePr w:type="band1Vert">
      <w:rPr>
        <w:rFonts w:ascii="Calibri" w:hAnsi="Calibri" w:cs="Calibri"/>
        <w:color w:val="auto"/>
      </w:rPr>
      <w:tblPr/>
      <w:tcPr>
        <w:shd w:val="pct25" w:color="000000" w:fill="FFFFFF"/>
      </w:tcPr>
    </w:tblStylePr>
    <w:tblStylePr w:type="band2Vert">
      <w:rPr>
        <w:rFonts w:ascii="Calibri" w:hAnsi="Calibri" w:cs="Calibri"/>
        <w:color w:val="auto"/>
      </w:rPr>
      <w:tblPr/>
      <w:tcPr>
        <w:shd w:val="pct25" w:color="FFFF00" w:fill="FFFFFF"/>
      </w:tcPr>
    </w:tblStylePr>
    <w:tblStylePr w:type="neCell">
      <w:rPr>
        <w:rFonts w:ascii="Calibri" w:hAnsi="Calibri" w:cs="Calibri"/>
        <w:b/>
        <w:bCs/>
      </w:rPr>
      <w:tblPr/>
      <w:tcPr>
        <w:tcBorders>
          <w:tl2br w:val="none" w:sz="0" w:space="0" w:color="auto"/>
          <w:tr2bl w:val="none" w:sz="0" w:space="0" w:color="auto"/>
        </w:tcBorders>
      </w:tcPr>
    </w:tblStylePr>
    <w:tblStylePr w:type="swCell">
      <w:rPr>
        <w:rFonts w:ascii="Calibri" w:hAnsi="Calibri" w:cs="Calibri"/>
        <w:b/>
        <w:bCs/>
      </w:rPr>
      <w:tblPr/>
      <w:tcPr>
        <w:tcBorders>
          <w:tl2br w:val="none" w:sz="0" w:space="0" w:color="auto"/>
          <w:tr2bl w:val="none" w:sz="0" w:space="0" w:color="auto"/>
        </w:tcBorders>
      </w:tcPr>
    </w:tblStylePr>
  </w:style>
  <w:style w:type="table" w:styleId="Tablaconcolumnas4">
    <w:name w:val="Table Columns 4"/>
    <w:basedOn w:val="Tablanormal"/>
    <w:uiPriority w:val="99"/>
    <w:rsid w:val="00CB5B98"/>
    <w:pPr>
      <w:spacing w:after="0" w:line="240" w:lineRule="auto"/>
    </w:pPr>
    <w:rPr>
      <w:rFonts w:ascii="Calibri" w:eastAsia="Times New Roman" w:hAnsi="Calibri" w:cs="Calibri"/>
      <w:sz w:val="20"/>
      <w:szCs w:val="20"/>
      <w:lang w:val="es-ES" w:eastAsia="es-ES"/>
    </w:rPr>
    <w:tblPr>
      <w:tblStyleColBandSize w:val="1"/>
      <w:tblInd w:w="0" w:type="dxa"/>
      <w:tblCellMar>
        <w:top w:w="0" w:type="dxa"/>
        <w:left w:w="108" w:type="dxa"/>
        <w:bottom w:w="0" w:type="dxa"/>
        <w:right w:w="108" w:type="dxa"/>
      </w:tblCellMar>
    </w:tblPr>
    <w:tblStylePr w:type="firstRow">
      <w:rPr>
        <w:rFonts w:ascii="Calibri" w:hAnsi="Calibri" w:cs="Calibri"/>
        <w:color w:val="FFFFFF"/>
      </w:rPr>
      <w:tblPr/>
      <w:tcPr>
        <w:tcBorders>
          <w:tl2br w:val="none" w:sz="0" w:space="0" w:color="auto"/>
          <w:tr2bl w:val="none" w:sz="0" w:space="0" w:color="auto"/>
        </w:tcBorders>
        <w:shd w:val="solid" w:color="000000" w:fill="FFFFFF"/>
      </w:tcPr>
    </w:tblStylePr>
    <w:tblStylePr w:type="lastRow">
      <w:rPr>
        <w:rFonts w:ascii="Calibri" w:hAnsi="Calibri" w:cs="Calibri"/>
        <w:b/>
        <w:bCs/>
      </w:rPr>
      <w:tblPr/>
      <w:tcPr>
        <w:tcBorders>
          <w:tl2br w:val="none" w:sz="0" w:space="0" w:color="auto"/>
          <w:tr2bl w:val="none" w:sz="0" w:space="0" w:color="auto"/>
        </w:tcBorders>
      </w:tcPr>
    </w:tblStylePr>
    <w:tblStylePr w:type="lastCol">
      <w:rPr>
        <w:rFonts w:ascii="Calibri" w:hAnsi="Calibri" w:cs="Calibri"/>
        <w:b/>
        <w:bCs/>
      </w:rPr>
      <w:tblPr/>
      <w:tcPr>
        <w:tcBorders>
          <w:tl2br w:val="none" w:sz="0" w:space="0" w:color="auto"/>
          <w:tr2bl w:val="none" w:sz="0" w:space="0" w:color="auto"/>
        </w:tcBorders>
      </w:tcPr>
    </w:tblStylePr>
    <w:tblStylePr w:type="band1Vert">
      <w:rPr>
        <w:rFonts w:ascii="Calibri" w:hAnsi="Calibri" w:cs="Calibri"/>
        <w:color w:val="auto"/>
      </w:rPr>
      <w:tblPr/>
      <w:tcPr>
        <w:shd w:val="pct50" w:color="008080" w:fill="FFFFFF"/>
      </w:tcPr>
    </w:tblStylePr>
    <w:tblStylePr w:type="band2Vert">
      <w:rPr>
        <w:rFonts w:ascii="Calibri" w:hAnsi="Calibri" w:cs="Calibri"/>
        <w:color w:val="auto"/>
      </w:rPr>
      <w:tblPr/>
      <w:tcPr>
        <w:shd w:val="pct10" w:color="000000" w:fill="FFFFFF"/>
      </w:tcPr>
    </w:tblStylePr>
  </w:style>
  <w:style w:type="table" w:styleId="Tablaconlista3">
    <w:name w:val="Table List 3"/>
    <w:basedOn w:val="Tablanormal"/>
    <w:uiPriority w:val="99"/>
    <w:rsid w:val="00CB5B98"/>
    <w:pPr>
      <w:spacing w:after="0" w:line="240" w:lineRule="auto"/>
    </w:pPr>
    <w:rPr>
      <w:rFonts w:ascii="Calibri" w:eastAsia="Times New Roman" w:hAnsi="Calibri" w:cs="Calibri"/>
      <w:sz w:val="20"/>
      <w:szCs w:val="20"/>
      <w:lang w:val="es-ES" w:eastAsia="es-ES"/>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ascii="Calibri" w:hAnsi="Calibri" w:cs="Calibri"/>
        <w:b/>
        <w:bCs/>
        <w:color w:val="000080"/>
      </w:rPr>
      <w:tblPr/>
      <w:tcPr>
        <w:tcBorders>
          <w:bottom w:val="single" w:sz="12" w:space="0" w:color="000000"/>
          <w:tl2br w:val="none" w:sz="0" w:space="0" w:color="auto"/>
          <w:tr2bl w:val="none" w:sz="0" w:space="0" w:color="auto"/>
        </w:tcBorders>
      </w:tcPr>
    </w:tblStylePr>
    <w:tblStylePr w:type="lastRow">
      <w:rPr>
        <w:rFonts w:ascii="Calibri" w:hAnsi="Calibri" w:cs="Calibri"/>
      </w:rPr>
      <w:tblPr/>
      <w:tcPr>
        <w:tcBorders>
          <w:top w:val="single" w:sz="12" w:space="0" w:color="000000"/>
          <w:tl2br w:val="none" w:sz="0" w:space="0" w:color="auto"/>
          <w:tr2bl w:val="none" w:sz="0" w:space="0" w:color="auto"/>
        </w:tcBorders>
      </w:tcPr>
    </w:tblStylePr>
    <w:tblStylePr w:type="swCell">
      <w:rPr>
        <w:rFonts w:ascii="Calibri" w:hAnsi="Calibri" w:cs="Calibri"/>
        <w:i/>
        <w:iCs/>
        <w:color w:val="000080"/>
      </w:rPr>
      <w:tblPr/>
      <w:tcPr>
        <w:tcBorders>
          <w:tl2br w:val="none" w:sz="0" w:space="0" w:color="auto"/>
          <w:tr2bl w:val="none" w:sz="0" w:space="0" w:color="auto"/>
        </w:tcBorders>
      </w:tcPr>
    </w:tblStylePr>
  </w:style>
  <w:style w:type="table" w:styleId="Tablaconefectos3D3">
    <w:name w:val="Table 3D effects 3"/>
    <w:basedOn w:val="Tablanormal"/>
    <w:uiPriority w:val="99"/>
    <w:rsid w:val="00CB5B98"/>
    <w:pPr>
      <w:spacing w:after="0" w:line="240" w:lineRule="auto"/>
    </w:pPr>
    <w:rPr>
      <w:rFonts w:ascii="Calibri" w:eastAsia="Times New Roman" w:hAnsi="Calibri" w:cs="Calibri"/>
      <w:sz w:val="20"/>
      <w:szCs w:val="20"/>
      <w:lang w:val="es-ES" w:eastAsia="es-ES"/>
    </w:rPr>
    <w:tblPr>
      <w:tblStyleRowBandSize w:val="1"/>
      <w:tblStyleColBandSize w:val="1"/>
      <w:tblInd w:w="0" w:type="dxa"/>
      <w:tblCellMar>
        <w:top w:w="0" w:type="dxa"/>
        <w:left w:w="108" w:type="dxa"/>
        <w:bottom w:w="0" w:type="dxa"/>
        <w:right w:w="108" w:type="dxa"/>
      </w:tblCellMar>
    </w:tblPr>
    <w:tblStylePr w:type="firstRow">
      <w:rPr>
        <w:rFonts w:ascii="Calibri" w:hAnsi="Calibri" w:cs="Calibri"/>
        <w:b/>
        <w:bCs/>
      </w:rPr>
      <w:tblPr/>
      <w:tcPr>
        <w:tcBorders>
          <w:tl2br w:val="none" w:sz="0" w:space="0" w:color="auto"/>
          <w:tr2bl w:val="none" w:sz="0" w:space="0" w:color="auto"/>
        </w:tcBorders>
      </w:tcPr>
    </w:tblStylePr>
    <w:tblStylePr w:type="firstCol">
      <w:rPr>
        <w:rFonts w:ascii="Calibri" w:hAnsi="Calibri" w:cs="Calibri"/>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ascii="Calibri" w:hAnsi="Calibri" w:cs="Calibri"/>
      </w:rPr>
      <w:tblPr/>
      <w:tcPr>
        <w:tcBorders>
          <w:right w:val="single" w:sz="6" w:space="0" w:color="FFFFFF"/>
          <w:tl2br w:val="none" w:sz="0" w:space="0" w:color="auto"/>
          <w:tr2bl w:val="none" w:sz="0" w:space="0" w:color="auto"/>
        </w:tcBorders>
      </w:tcPr>
    </w:tblStylePr>
    <w:tblStylePr w:type="band1Vert">
      <w:rPr>
        <w:rFonts w:ascii="Calibri" w:hAnsi="Calibri" w:cs="Calibri"/>
        <w:color w:val="auto"/>
      </w:rPr>
      <w:tblPr/>
      <w:tcPr>
        <w:shd w:val="solid" w:color="C0C0C0" w:fill="FFFFFF"/>
      </w:tcPr>
    </w:tblStylePr>
    <w:tblStylePr w:type="band2Vert">
      <w:rPr>
        <w:rFonts w:ascii="Calibri" w:hAnsi="Calibri" w:cs="Calibri"/>
        <w:color w:val="auto"/>
      </w:rPr>
      <w:tblPr/>
      <w:tcPr>
        <w:shd w:val="pct50" w:color="C0C0C0" w:fill="FFFFFF"/>
      </w:tcPr>
    </w:tblStylePr>
    <w:tblStylePr w:type="band1Horz">
      <w:rPr>
        <w:rFonts w:ascii="Calibri" w:hAnsi="Calibri" w:cs="Calibri"/>
      </w:rPr>
      <w:tblPr/>
      <w:tcPr>
        <w:tcBorders>
          <w:top w:val="single" w:sz="6" w:space="0" w:color="808080"/>
          <w:bottom w:val="single" w:sz="6" w:space="0" w:color="FFFFFF"/>
          <w:tl2br w:val="none" w:sz="0" w:space="0" w:color="auto"/>
          <w:tr2bl w:val="none" w:sz="0" w:space="0" w:color="auto"/>
        </w:tcBorders>
      </w:tcPr>
    </w:tblStylePr>
    <w:tblStylePr w:type="swCell">
      <w:rPr>
        <w:rFonts w:ascii="Calibri" w:hAnsi="Calibri" w:cs="Calibri"/>
        <w:b/>
        <w:bCs/>
      </w:rPr>
      <w:tblPr/>
      <w:tcPr>
        <w:tcBorders>
          <w:tl2br w:val="none" w:sz="0" w:space="0" w:color="auto"/>
          <w:tr2bl w:val="none" w:sz="0" w:space="0" w:color="auto"/>
        </w:tcBorders>
      </w:tcPr>
    </w:tblStylePr>
  </w:style>
  <w:style w:type="table" w:customStyle="1" w:styleId="Sombreadomedio2-nfasis51">
    <w:name w:val="Sombreado medio 2 - Énfasis 51"/>
    <w:uiPriority w:val="99"/>
    <w:rsid w:val="00CB5B98"/>
    <w:pPr>
      <w:spacing w:after="0" w:line="240" w:lineRule="auto"/>
    </w:pPr>
    <w:rPr>
      <w:rFonts w:ascii="Calibri" w:eastAsia="Times New Roman" w:hAnsi="Calibri" w:cs="Calibri"/>
      <w:sz w:val="20"/>
      <w:szCs w:val="20"/>
      <w:lang w:val="es-ES"/>
    </w:rPr>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style>
  <w:style w:type="table" w:customStyle="1" w:styleId="Tablaconcuadrcula11">
    <w:name w:val="Tabla con cuadrícula11"/>
    <w:uiPriority w:val="99"/>
    <w:rsid w:val="00CB5B98"/>
    <w:pPr>
      <w:spacing w:after="0" w:line="240" w:lineRule="auto"/>
    </w:pPr>
    <w:rPr>
      <w:rFonts w:ascii="Calibri" w:eastAsia="Times New Roman" w:hAnsi="Calibri" w:cs="Calibri"/>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Cuadrculaclara-nfasis31">
    <w:name w:val="Cuadrícula clara - Énfasis 31"/>
    <w:uiPriority w:val="99"/>
    <w:rsid w:val="00CB5B98"/>
    <w:pPr>
      <w:spacing w:after="0" w:line="240" w:lineRule="auto"/>
    </w:pPr>
    <w:rPr>
      <w:rFonts w:ascii="Calibri" w:eastAsia="Times New Roman" w:hAnsi="Calibri" w:cs="Calibri"/>
      <w:sz w:val="20"/>
      <w:szCs w:val="20"/>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table" w:customStyle="1" w:styleId="Cuadrculaclara-nfasis21">
    <w:name w:val="Cuadrícula clara - Énfasis 21"/>
    <w:uiPriority w:val="99"/>
    <w:rsid w:val="00CB5B98"/>
    <w:pPr>
      <w:spacing w:after="0" w:line="240" w:lineRule="auto"/>
    </w:pPr>
    <w:rPr>
      <w:rFonts w:ascii="Calibri" w:eastAsia="Times New Roman" w:hAnsi="Calibri" w:cs="Calibri"/>
      <w:sz w:val="20"/>
      <w:szCs w:val="20"/>
      <w:lang w:val="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style>
  <w:style w:type="table" w:customStyle="1" w:styleId="Listamedia21">
    <w:name w:val="Lista media 21"/>
    <w:uiPriority w:val="99"/>
    <w:rsid w:val="00CB5B98"/>
    <w:pPr>
      <w:spacing w:after="0" w:line="240" w:lineRule="auto"/>
    </w:pPr>
    <w:rPr>
      <w:rFonts w:ascii="Cambria" w:eastAsia="Times New Roman" w:hAnsi="Cambria" w:cs="Cambria"/>
      <w:color w:val="000000"/>
      <w:sz w:val="20"/>
      <w:szCs w:val="20"/>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table" w:customStyle="1" w:styleId="Sombreadoclaro1">
    <w:name w:val="Sombreado claro1"/>
    <w:uiPriority w:val="99"/>
    <w:rsid w:val="00CB5B98"/>
    <w:pPr>
      <w:spacing w:after="0" w:line="240" w:lineRule="auto"/>
    </w:pPr>
    <w:rPr>
      <w:rFonts w:ascii="Calibri" w:eastAsia="Times New Roman" w:hAnsi="Calibri" w:cs="Calibri"/>
      <w:color w:val="000000"/>
      <w:sz w:val="20"/>
      <w:szCs w:val="20"/>
      <w:lang w:val="es-ES"/>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Cuadrculaclara1">
    <w:name w:val="Cuadrícula clara1"/>
    <w:uiPriority w:val="99"/>
    <w:rsid w:val="00CB5B98"/>
    <w:pPr>
      <w:spacing w:after="0" w:line="240" w:lineRule="auto"/>
    </w:pPr>
    <w:rPr>
      <w:rFonts w:ascii="Calibri" w:eastAsia="Calibri" w:hAnsi="Calibri" w:cs="Calibri"/>
      <w:sz w:val="20"/>
      <w:szCs w:val="20"/>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style>
  <w:style w:type="table" w:customStyle="1" w:styleId="Sombreadoclaro-nfasis21">
    <w:name w:val="Sombreado claro - Énfasis 21"/>
    <w:uiPriority w:val="99"/>
    <w:rsid w:val="00CB5B98"/>
    <w:pPr>
      <w:spacing w:after="0" w:line="240" w:lineRule="auto"/>
    </w:pPr>
    <w:rPr>
      <w:rFonts w:ascii="Calibri" w:eastAsia="Times New Roman" w:hAnsi="Calibri" w:cs="Calibri"/>
      <w:color w:val="943634"/>
      <w:sz w:val="20"/>
      <w:szCs w:val="20"/>
      <w:lang w:val="en-US"/>
    </w:rPr>
    <w:tblPr>
      <w:tblStyleRowBandSize w:val="1"/>
      <w:tblStyleColBandSize w:val="1"/>
      <w:tblBorders>
        <w:top w:val="single" w:sz="8" w:space="0" w:color="C0504D"/>
        <w:bottom w:val="single" w:sz="8" w:space="0" w:color="C0504D"/>
      </w:tblBorders>
      <w:tblCellMar>
        <w:top w:w="0" w:type="dxa"/>
        <w:left w:w="108" w:type="dxa"/>
        <w:bottom w:w="0" w:type="dxa"/>
        <w:right w:w="108" w:type="dxa"/>
      </w:tblCellMar>
    </w:tblPr>
  </w:style>
  <w:style w:type="table" w:customStyle="1" w:styleId="Sombreadoclaro-nfasis22">
    <w:name w:val="Sombreado claro - Énfasis 22"/>
    <w:uiPriority w:val="99"/>
    <w:rsid w:val="00CB5B98"/>
    <w:pPr>
      <w:spacing w:after="0" w:line="240" w:lineRule="auto"/>
    </w:pPr>
    <w:rPr>
      <w:rFonts w:ascii="Calibri" w:eastAsia="Times New Roman" w:hAnsi="Calibri" w:cs="Calibri"/>
      <w:color w:val="943634"/>
      <w:sz w:val="20"/>
      <w:szCs w:val="20"/>
      <w:lang w:val="en-US"/>
    </w:rPr>
    <w:tblPr>
      <w:tblStyleRowBandSize w:val="1"/>
      <w:tblStyleColBandSize w:val="1"/>
      <w:tblBorders>
        <w:top w:val="single" w:sz="8" w:space="0" w:color="C0504D"/>
        <w:bottom w:val="single" w:sz="8" w:space="0" w:color="C0504D"/>
      </w:tblBorders>
      <w:tblCellMar>
        <w:top w:w="0" w:type="dxa"/>
        <w:left w:w="108" w:type="dxa"/>
        <w:bottom w:w="0" w:type="dxa"/>
        <w:right w:w="108" w:type="dxa"/>
      </w:tblCellMar>
    </w:tblPr>
  </w:style>
  <w:style w:type="table" w:customStyle="1" w:styleId="Sombreadoclaro2">
    <w:name w:val="Sombreado claro2"/>
    <w:uiPriority w:val="99"/>
    <w:rsid w:val="00CB5B98"/>
    <w:pPr>
      <w:spacing w:after="0" w:line="240" w:lineRule="auto"/>
    </w:pPr>
    <w:rPr>
      <w:rFonts w:ascii="Calibri" w:eastAsia="Times New Roman" w:hAnsi="Calibri" w:cs="Calibri"/>
      <w:color w:val="000000"/>
      <w:sz w:val="20"/>
      <w:szCs w:val="20"/>
      <w:lang w:val="en-US"/>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Tablaclsica31">
    <w:name w:val="Tabla clásica 31"/>
    <w:uiPriority w:val="99"/>
    <w:rsid w:val="00CB5B98"/>
    <w:pPr>
      <w:spacing w:after="0" w:line="240" w:lineRule="auto"/>
    </w:pPr>
    <w:rPr>
      <w:rFonts w:ascii="Calibri" w:eastAsia="Calibri" w:hAnsi="Calibri" w:cs="Calibri"/>
      <w:color w:val="000080"/>
      <w:sz w:val="20"/>
      <w:szCs w:val="20"/>
      <w:lang w:val="en-US"/>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Tablabsica21">
    <w:name w:val="Tabla básica 21"/>
    <w:uiPriority w:val="99"/>
    <w:rsid w:val="00CB5B98"/>
    <w:pPr>
      <w:spacing w:after="0" w:line="240" w:lineRule="auto"/>
    </w:pPr>
    <w:rPr>
      <w:rFonts w:ascii="Calibri" w:eastAsia="Calibri" w:hAnsi="Calibri" w:cs="Calibri"/>
      <w:sz w:val="20"/>
      <w:szCs w:val="20"/>
      <w:lang w:val="en-US"/>
    </w:rPr>
    <w:tblPr>
      <w:tblCellMar>
        <w:top w:w="0" w:type="dxa"/>
        <w:left w:w="108" w:type="dxa"/>
        <w:bottom w:w="0" w:type="dxa"/>
        <w:right w:w="108" w:type="dxa"/>
      </w:tblCellMar>
    </w:tblPr>
  </w:style>
  <w:style w:type="table" w:customStyle="1" w:styleId="Tablaconcolumnas11">
    <w:name w:val="Tabla con columnas 11"/>
    <w:uiPriority w:val="99"/>
    <w:rsid w:val="00CB5B98"/>
    <w:pPr>
      <w:spacing w:after="0" w:line="240" w:lineRule="auto"/>
    </w:pPr>
    <w:rPr>
      <w:rFonts w:ascii="Calibri" w:eastAsia="Calibri" w:hAnsi="Calibri" w:cs="Calibri"/>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Tablaconcolumnas41">
    <w:name w:val="Tabla con columnas 41"/>
    <w:uiPriority w:val="99"/>
    <w:rsid w:val="00CB5B98"/>
    <w:pPr>
      <w:spacing w:after="0" w:line="240" w:lineRule="auto"/>
    </w:pPr>
    <w:rPr>
      <w:rFonts w:ascii="Calibri" w:eastAsia="Calibri" w:hAnsi="Calibri" w:cs="Calibri"/>
      <w:sz w:val="20"/>
      <w:szCs w:val="20"/>
      <w:lang w:val="en-US"/>
    </w:rPr>
    <w:tblPr>
      <w:tblStyleColBandSize w:val="1"/>
      <w:tblCellMar>
        <w:top w:w="0" w:type="dxa"/>
        <w:left w:w="108" w:type="dxa"/>
        <w:bottom w:w="0" w:type="dxa"/>
        <w:right w:w="108" w:type="dxa"/>
      </w:tblCellMar>
    </w:tblPr>
  </w:style>
  <w:style w:type="table" w:customStyle="1" w:styleId="Tablaconefectos3D31">
    <w:name w:val="Tabla con efectos 3D 31"/>
    <w:uiPriority w:val="99"/>
    <w:rsid w:val="00CB5B98"/>
    <w:pPr>
      <w:spacing w:after="0" w:line="240" w:lineRule="auto"/>
    </w:pPr>
    <w:rPr>
      <w:rFonts w:ascii="Calibri" w:eastAsia="Calibri" w:hAnsi="Calibri" w:cs="Calibri"/>
      <w:sz w:val="20"/>
      <w:szCs w:val="20"/>
      <w:lang w:val="en-US"/>
    </w:rPr>
    <w:tblPr>
      <w:tblStyleRowBandSize w:val="1"/>
      <w:tblStyleColBandSize w:val="1"/>
      <w:tblCellMar>
        <w:top w:w="0" w:type="dxa"/>
        <w:left w:w="108" w:type="dxa"/>
        <w:bottom w:w="0" w:type="dxa"/>
        <w:right w:w="108" w:type="dxa"/>
      </w:tblCellMar>
    </w:tblPr>
  </w:style>
  <w:style w:type="table" w:customStyle="1" w:styleId="Tablaconlista31">
    <w:name w:val="Tabla con lista 31"/>
    <w:uiPriority w:val="99"/>
    <w:rsid w:val="00CB5B98"/>
    <w:pPr>
      <w:spacing w:after="0" w:line="240" w:lineRule="auto"/>
    </w:pPr>
    <w:rPr>
      <w:rFonts w:ascii="Calibri" w:eastAsia="Calibri" w:hAnsi="Calibri" w:cs="Calibri"/>
      <w:sz w:val="20"/>
      <w:szCs w:val="20"/>
      <w:lang w:val="en-US"/>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Cuadrculaclara-nfasis32">
    <w:name w:val="Cuadrícula clara - Énfasis 32"/>
    <w:uiPriority w:val="99"/>
    <w:rsid w:val="00CB5B98"/>
    <w:pPr>
      <w:spacing w:after="0" w:line="240" w:lineRule="auto"/>
    </w:pPr>
    <w:rPr>
      <w:rFonts w:ascii="Calibri" w:eastAsia="Times New Roman" w:hAnsi="Calibri" w:cs="Calibri"/>
      <w:sz w:val="20"/>
      <w:szCs w:val="20"/>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table" w:customStyle="1" w:styleId="Cuadrculaclara-nfasis22">
    <w:name w:val="Cuadrícula clara - Énfasis 22"/>
    <w:uiPriority w:val="99"/>
    <w:rsid w:val="00CB5B98"/>
    <w:pPr>
      <w:spacing w:after="0" w:line="240" w:lineRule="auto"/>
    </w:pPr>
    <w:rPr>
      <w:rFonts w:ascii="Calibri" w:eastAsia="Times New Roman" w:hAnsi="Calibri" w:cs="Calibri"/>
      <w:sz w:val="20"/>
      <w:szCs w:val="20"/>
      <w:lang w:val="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style>
  <w:style w:type="table" w:customStyle="1" w:styleId="LightShading-Accent21">
    <w:name w:val="Light Shading - Accent 21"/>
    <w:uiPriority w:val="99"/>
    <w:rsid w:val="00CB5B98"/>
    <w:pPr>
      <w:spacing w:after="0" w:line="240" w:lineRule="auto"/>
    </w:pPr>
    <w:rPr>
      <w:rFonts w:ascii="Calibri" w:eastAsia="Calibri" w:hAnsi="Calibri" w:cs="Calibri"/>
      <w:color w:val="943634"/>
      <w:sz w:val="20"/>
      <w:szCs w:val="20"/>
      <w:lang w:val="es-ES"/>
    </w:rPr>
    <w:tblPr>
      <w:tblStyleRowBandSize w:val="1"/>
      <w:tblStyleColBandSize w:val="1"/>
      <w:tblBorders>
        <w:top w:val="single" w:sz="8" w:space="0" w:color="C0504D"/>
        <w:bottom w:val="single" w:sz="8" w:space="0" w:color="C0504D"/>
      </w:tblBorders>
      <w:tblCellMar>
        <w:top w:w="0" w:type="dxa"/>
        <w:left w:w="108" w:type="dxa"/>
        <w:bottom w:w="0" w:type="dxa"/>
        <w:right w:w="108" w:type="dxa"/>
      </w:tblCellMar>
    </w:tblPr>
  </w:style>
  <w:style w:type="table" w:customStyle="1" w:styleId="MediumGrid3-Accent51">
    <w:name w:val="Medium Grid 3 - Accent 51"/>
    <w:uiPriority w:val="99"/>
    <w:rsid w:val="00CB5B98"/>
    <w:pPr>
      <w:spacing w:after="0" w:line="240" w:lineRule="auto"/>
    </w:pPr>
    <w:rPr>
      <w:rFonts w:ascii="Calibri" w:eastAsia="Times New Roman" w:hAnsi="Calibri" w:cs="Calibri"/>
      <w:sz w:val="20"/>
      <w:szCs w:val="20"/>
      <w:lang w:val="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2EAF1"/>
    </w:tcPr>
  </w:style>
  <w:style w:type="table" w:customStyle="1" w:styleId="MediumGrid3-Accent31">
    <w:name w:val="Medium Grid 3 - Accent 31"/>
    <w:uiPriority w:val="99"/>
    <w:rsid w:val="00CB5B98"/>
    <w:pPr>
      <w:spacing w:after="0" w:line="240" w:lineRule="auto"/>
    </w:pPr>
    <w:rPr>
      <w:rFonts w:ascii="Calibri" w:eastAsia="Times New Roman" w:hAnsi="Calibri" w:cs="Calibri"/>
      <w:sz w:val="20"/>
      <w:szCs w:val="20"/>
      <w:lang w:val="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style>
  <w:style w:type="table" w:customStyle="1" w:styleId="Tablaconcuadrcula111">
    <w:name w:val="Tabla con cuadrícula111"/>
    <w:uiPriority w:val="99"/>
    <w:rsid w:val="00CB5B98"/>
    <w:pPr>
      <w:spacing w:after="0" w:line="240" w:lineRule="auto"/>
    </w:pPr>
    <w:rPr>
      <w:rFonts w:ascii="Calibri" w:eastAsia="Calibri" w:hAnsi="Calibri" w:cs="Calibri"/>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22">
    <w:name w:val="Pa22"/>
    <w:basedOn w:val="Default"/>
    <w:next w:val="Default"/>
    <w:uiPriority w:val="99"/>
    <w:rsid w:val="00CB5B98"/>
    <w:pPr>
      <w:suppressAutoHyphens w:val="0"/>
      <w:spacing w:after="0" w:line="181" w:lineRule="atLeast"/>
      <w:ind w:leftChars="0" w:left="0" w:firstLineChars="0" w:firstLine="0"/>
      <w:textDirection w:val="lrTb"/>
      <w:textAlignment w:val="auto"/>
      <w:outlineLvl w:val="9"/>
    </w:pPr>
    <w:rPr>
      <w:rFonts w:ascii="Frutiger 45 Light" w:hAnsi="Frutiger 45 Light" w:cs="Frutiger 45 Light"/>
      <w:color w:val="auto"/>
      <w:position w:val="0"/>
      <w:lang w:eastAsia="es-MX"/>
    </w:rPr>
  </w:style>
  <w:style w:type="paragraph" w:customStyle="1" w:styleId="Pa0">
    <w:name w:val="Pa0"/>
    <w:basedOn w:val="Default"/>
    <w:next w:val="Default"/>
    <w:uiPriority w:val="99"/>
    <w:rsid w:val="00CB5B98"/>
    <w:pPr>
      <w:suppressAutoHyphens w:val="0"/>
      <w:spacing w:after="0" w:line="241" w:lineRule="atLeast"/>
      <w:ind w:leftChars="0" w:left="0" w:firstLineChars="0" w:firstLine="0"/>
      <w:textDirection w:val="lrTb"/>
      <w:textAlignment w:val="auto"/>
      <w:outlineLvl w:val="9"/>
    </w:pPr>
    <w:rPr>
      <w:rFonts w:ascii="Frutiger 45 Light" w:hAnsi="Frutiger 45 Light" w:cs="Frutiger 45 Light"/>
      <w:color w:val="auto"/>
      <w:position w:val="0"/>
      <w:lang w:eastAsia="es-MX"/>
    </w:rPr>
  </w:style>
  <w:style w:type="character" w:customStyle="1" w:styleId="my-rtestyle-bold">
    <w:name w:val="my-rtestyle-bold"/>
    <w:basedOn w:val="Fuentedeprrafopredeter"/>
    <w:uiPriority w:val="99"/>
    <w:rsid w:val="00CB5B98"/>
  </w:style>
  <w:style w:type="character" w:customStyle="1" w:styleId="Sinespaciado5Car">
    <w:name w:val="Sin espaciado5 Car"/>
    <w:link w:val="Sinespaciado5"/>
    <w:uiPriority w:val="99"/>
    <w:locked/>
    <w:rsid w:val="00CB5B98"/>
    <w:rPr>
      <w:rFonts w:ascii="Calibri" w:eastAsia="Times New Roman" w:hAnsi="Calibri" w:cs="Calibri"/>
      <w:lang w:val="es-ES"/>
    </w:rPr>
  </w:style>
  <w:style w:type="paragraph" w:customStyle="1" w:styleId="Normal3">
    <w:name w:val="Normal3"/>
    <w:basedOn w:val="Normal"/>
    <w:uiPriority w:val="99"/>
    <w:rsid w:val="00CB5B98"/>
    <w:pPr>
      <w:spacing w:before="100" w:beforeAutospacing="1" w:after="100" w:afterAutospacing="1" w:line="240" w:lineRule="auto"/>
      <w:jc w:val="both"/>
    </w:pPr>
    <w:rPr>
      <w:rFonts w:ascii="Verdana" w:eastAsia="Times New Roman" w:hAnsi="Verdana" w:cs="Verdana"/>
      <w:sz w:val="16"/>
      <w:szCs w:val="16"/>
      <w:lang w:val="es-ES" w:eastAsia="es-ES"/>
    </w:rPr>
  </w:style>
  <w:style w:type="character" w:customStyle="1" w:styleId="CarCar25">
    <w:name w:val="Car Car25"/>
    <w:uiPriority w:val="99"/>
    <w:locked/>
    <w:rsid w:val="00CB5B98"/>
    <w:rPr>
      <w:rFonts w:ascii="Arial" w:hAnsi="Arial" w:cs="Arial"/>
      <w:b/>
      <w:bCs/>
      <w:kern w:val="32"/>
      <w:sz w:val="32"/>
      <w:szCs w:val="32"/>
      <w:lang w:eastAsia="es-MX"/>
    </w:rPr>
  </w:style>
  <w:style w:type="paragraph" w:customStyle="1" w:styleId="Prrafodelista31">
    <w:name w:val="Párrafo de lista31"/>
    <w:basedOn w:val="Normal"/>
    <w:uiPriority w:val="99"/>
    <w:rsid w:val="00CB5B98"/>
    <w:pPr>
      <w:spacing w:after="0" w:line="240" w:lineRule="auto"/>
      <w:ind w:left="720"/>
    </w:pPr>
    <w:rPr>
      <w:rFonts w:ascii="Calibri" w:eastAsia="Calibri" w:hAnsi="Calibri" w:cs="Calibri"/>
      <w:sz w:val="24"/>
      <w:szCs w:val="24"/>
      <w:lang w:val="es-ES" w:eastAsia="es-ES"/>
    </w:rPr>
  </w:style>
  <w:style w:type="paragraph" w:styleId="Bibliografa">
    <w:name w:val="Bibliography"/>
    <w:basedOn w:val="Normal"/>
    <w:next w:val="Normal"/>
    <w:uiPriority w:val="99"/>
    <w:rsid w:val="00CB5B98"/>
    <w:pPr>
      <w:jc w:val="both"/>
    </w:pPr>
    <w:rPr>
      <w:rFonts w:ascii="Calibri" w:eastAsia="Calibri" w:hAnsi="Calibri" w:cs="Calibri"/>
      <w:lang w:val="es-ES"/>
    </w:rPr>
  </w:style>
  <w:style w:type="table" w:customStyle="1" w:styleId="Tablaconcuadrcula2">
    <w:name w:val="Tabla con cuadrícula2"/>
    <w:uiPriority w:val="99"/>
    <w:rsid w:val="00CB5B98"/>
    <w:pPr>
      <w:spacing w:after="0" w:line="240" w:lineRule="auto"/>
    </w:pPr>
    <w:rPr>
      <w:rFonts w:ascii="Calibri" w:eastAsia="Calibri" w:hAnsi="Calibri" w:cs="Calibri"/>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tulo3Inciso">
    <w:name w:val="Título 3.Inciso"/>
    <w:basedOn w:val="Normal"/>
    <w:uiPriority w:val="99"/>
    <w:rsid w:val="00CB5B98"/>
    <w:pPr>
      <w:spacing w:before="60" w:after="0" w:line="240" w:lineRule="auto"/>
      <w:jc w:val="both"/>
      <w:outlineLvl w:val="2"/>
    </w:pPr>
    <w:rPr>
      <w:rFonts w:ascii="Arial" w:eastAsia="Times New Roman" w:hAnsi="Arial" w:cs="Arial"/>
      <w:kern w:val="22"/>
      <w:sz w:val="24"/>
      <w:szCs w:val="24"/>
      <w:lang w:val="es-ES_tradnl" w:eastAsia="es-ES"/>
    </w:rPr>
  </w:style>
  <w:style w:type="paragraph" w:customStyle="1" w:styleId="Prrafodelista6">
    <w:name w:val="Párrafo de lista6"/>
    <w:basedOn w:val="Normal"/>
    <w:link w:val="ListParagraphChar"/>
    <w:uiPriority w:val="99"/>
    <w:rsid w:val="00CB5B98"/>
    <w:pPr>
      <w:spacing w:after="0" w:line="240" w:lineRule="auto"/>
      <w:ind w:left="720"/>
      <w:jc w:val="both"/>
    </w:pPr>
    <w:rPr>
      <w:rFonts w:ascii="Calibri" w:eastAsia="Calibri" w:hAnsi="Calibri" w:cs="Calibri"/>
    </w:rPr>
  </w:style>
  <w:style w:type="table" w:customStyle="1" w:styleId="Tablaconcuadrcula12">
    <w:name w:val="Tabla con cuadrícula12"/>
    <w:uiPriority w:val="99"/>
    <w:rsid w:val="00CB5B98"/>
    <w:pPr>
      <w:spacing w:after="0" w:line="240" w:lineRule="auto"/>
    </w:pPr>
    <w:rPr>
      <w:rFonts w:ascii="Calibri" w:eastAsia="Times New Roman" w:hAnsi="Calibri" w:cs="Calibri"/>
      <w:sz w:val="20"/>
      <w:szCs w:val="20"/>
      <w:lang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lsica32">
    <w:name w:val="Tabla clásica 32"/>
    <w:uiPriority w:val="99"/>
    <w:locked/>
    <w:rsid w:val="00CB5B98"/>
    <w:pPr>
      <w:spacing w:after="0" w:line="240" w:lineRule="auto"/>
    </w:pPr>
    <w:rPr>
      <w:rFonts w:ascii="Calibri" w:eastAsia="Calibri" w:hAnsi="Calibri" w:cs="Calibri"/>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Tablabsica22">
    <w:name w:val="Tabla básica 22"/>
    <w:uiPriority w:val="99"/>
    <w:locked/>
    <w:rsid w:val="00CB5B98"/>
    <w:pPr>
      <w:spacing w:after="0" w:line="240" w:lineRule="auto"/>
    </w:pPr>
    <w:rPr>
      <w:rFonts w:ascii="Calibri" w:eastAsia="Calibri" w:hAnsi="Calibri" w:cs="Calibri"/>
      <w:sz w:val="20"/>
      <w:szCs w:val="20"/>
      <w:lang w:eastAsia="es-ES"/>
    </w:rPr>
    <w:tblPr>
      <w:tblCellMar>
        <w:top w:w="0" w:type="dxa"/>
        <w:left w:w="108" w:type="dxa"/>
        <w:bottom w:w="0" w:type="dxa"/>
        <w:right w:w="108" w:type="dxa"/>
      </w:tblCellMar>
    </w:tblPr>
  </w:style>
  <w:style w:type="table" w:customStyle="1" w:styleId="Tablaconcolumnas12">
    <w:name w:val="Tabla con columnas 12"/>
    <w:uiPriority w:val="99"/>
    <w:locked/>
    <w:rsid w:val="00CB5B98"/>
    <w:pPr>
      <w:spacing w:after="0" w:line="240" w:lineRule="auto"/>
    </w:pPr>
    <w:rPr>
      <w:rFonts w:ascii="Calibri" w:eastAsia="Calibri" w:hAnsi="Calibri" w:cs="Calibri"/>
      <w:b/>
      <w:bCs/>
      <w:sz w:val="20"/>
      <w:szCs w:val="20"/>
      <w:lang w:eastAsia="es-ES"/>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Tablaconcolumnas42">
    <w:name w:val="Tabla con columnas 42"/>
    <w:uiPriority w:val="99"/>
    <w:locked/>
    <w:rsid w:val="00CB5B98"/>
    <w:pPr>
      <w:spacing w:after="0" w:line="240" w:lineRule="auto"/>
    </w:pPr>
    <w:rPr>
      <w:rFonts w:ascii="Calibri" w:eastAsia="Calibri" w:hAnsi="Calibri" w:cs="Calibri"/>
      <w:sz w:val="20"/>
      <w:szCs w:val="20"/>
      <w:lang w:eastAsia="es-ES"/>
    </w:rPr>
    <w:tblPr>
      <w:tblStyleColBandSize w:val="1"/>
      <w:tblCellMar>
        <w:top w:w="0" w:type="dxa"/>
        <w:left w:w="108" w:type="dxa"/>
        <w:bottom w:w="0" w:type="dxa"/>
        <w:right w:w="108" w:type="dxa"/>
      </w:tblCellMar>
    </w:tblPr>
  </w:style>
  <w:style w:type="table" w:customStyle="1" w:styleId="Tablaconefectos3D32">
    <w:name w:val="Tabla con efectos 3D 32"/>
    <w:uiPriority w:val="99"/>
    <w:locked/>
    <w:rsid w:val="00CB5B98"/>
    <w:pPr>
      <w:spacing w:after="0" w:line="240" w:lineRule="auto"/>
    </w:pPr>
    <w:rPr>
      <w:rFonts w:ascii="Calibri" w:eastAsia="Calibri" w:hAnsi="Calibri" w:cs="Calibri"/>
      <w:sz w:val="20"/>
      <w:szCs w:val="20"/>
      <w:lang w:eastAsia="es-ES"/>
    </w:rPr>
    <w:tblPr>
      <w:tblStyleRowBandSize w:val="1"/>
      <w:tblStyleColBandSize w:val="1"/>
      <w:tblCellMar>
        <w:top w:w="0" w:type="dxa"/>
        <w:left w:w="108" w:type="dxa"/>
        <w:bottom w:w="0" w:type="dxa"/>
        <w:right w:w="108" w:type="dxa"/>
      </w:tblCellMar>
    </w:tblPr>
  </w:style>
  <w:style w:type="table" w:customStyle="1" w:styleId="Tablaconlista32">
    <w:name w:val="Tabla con lista 32"/>
    <w:uiPriority w:val="99"/>
    <w:locked/>
    <w:rsid w:val="00CB5B98"/>
    <w:pPr>
      <w:spacing w:after="0" w:line="240" w:lineRule="auto"/>
    </w:pPr>
    <w:rPr>
      <w:rFonts w:ascii="Calibri" w:eastAsia="Calibri" w:hAnsi="Calibri" w:cs="Calibri"/>
      <w:sz w:val="20"/>
      <w:szCs w:val="20"/>
      <w:lang w:eastAsia="es-ES"/>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Listamedia211">
    <w:name w:val="Lista media 211"/>
    <w:uiPriority w:val="99"/>
    <w:rsid w:val="00CB5B98"/>
    <w:pPr>
      <w:spacing w:after="0" w:line="240" w:lineRule="auto"/>
    </w:pPr>
    <w:rPr>
      <w:rFonts w:ascii="Cambria" w:eastAsia="Calibri" w:hAnsi="Cambria" w:cs="Cambria"/>
      <w:color w:val="000000"/>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paragraph" w:customStyle="1" w:styleId="Prrafodelista42">
    <w:name w:val="Párrafo de lista42"/>
    <w:basedOn w:val="Normal"/>
    <w:uiPriority w:val="99"/>
    <w:rsid w:val="00CB5B98"/>
    <w:pPr>
      <w:ind w:left="720"/>
      <w:jc w:val="both"/>
    </w:pPr>
    <w:rPr>
      <w:rFonts w:ascii="Calibri" w:eastAsia="Times New Roman" w:hAnsi="Calibri" w:cs="Calibri"/>
      <w:lang w:val="es-ES"/>
    </w:rPr>
  </w:style>
  <w:style w:type="table" w:customStyle="1" w:styleId="Cuadrculaclara-nfasis321">
    <w:name w:val="Cuadrícula clara - Énfasis 321"/>
    <w:uiPriority w:val="99"/>
    <w:rsid w:val="00CB5B98"/>
    <w:pPr>
      <w:spacing w:after="0" w:line="240" w:lineRule="auto"/>
    </w:pPr>
    <w:rPr>
      <w:rFonts w:ascii="Calibri" w:eastAsia="Calibri" w:hAnsi="Calibri" w:cs="Calibri"/>
      <w:sz w:val="20"/>
      <w:szCs w:val="20"/>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table" w:customStyle="1" w:styleId="Cuadrculaclara-nfasis221">
    <w:name w:val="Cuadrícula clara - Énfasis 221"/>
    <w:uiPriority w:val="99"/>
    <w:rsid w:val="00CB5B98"/>
    <w:pPr>
      <w:spacing w:after="0" w:line="240" w:lineRule="auto"/>
    </w:pPr>
    <w:rPr>
      <w:rFonts w:ascii="Calibri" w:eastAsia="Calibri" w:hAnsi="Calibri" w:cs="Calibri"/>
      <w:sz w:val="20"/>
      <w:szCs w:val="20"/>
      <w:lang w:val="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style>
  <w:style w:type="table" w:customStyle="1" w:styleId="Listamedia22">
    <w:name w:val="Lista media 22"/>
    <w:uiPriority w:val="99"/>
    <w:rsid w:val="00CB5B98"/>
    <w:pPr>
      <w:spacing w:after="0" w:line="240" w:lineRule="auto"/>
    </w:pPr>
    <w:rPr>
      <w:rFonts w:ascii="Cambria" w:eastAsia="Calibri" w:hAnsi="Cambria" w:cs="Cambria"/>
      <w:color w:val="000000"/>
      <w:sz w:val="20"/>
      <w:szCs w:val="20"/>
      <w:lang w:val="en-US"/>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paragraph" w:customStyle="1" w:styleId="Sinespaciado31">
    <w:name w:val="Sin espaciado31"/>
    <w:uiPriority w:val="99"/>
    <w:rsid w:val="00CB5B98"/>
    <w:pPr>
      <w:jc w:val="both"/>
    </w:pPr>
    <w:rPr>
      <w:rFonts w:ascii="Calibri" w:eastAsia="Calibri" w:hAnsi="Calibri" w:cs="Calibri"/>
      <w:lang w:val="es-ES"/>
    </w:rPr>
  </w:style>
  <w:style w:type="table" w:customStyle="1" w:styleId="LightGrid-Accent31">
    <w:name w:val="Light Grid - Accent 31"/>
    <w:uiPriority w:val="99"/>
    <w:rsid w:val="00CB5B98"/>
    <w:pPr>
      <w:spacing w:after="0" w:line="240" w:lineRule="auto"/>
    </w:pPr>
    <w:rPr>
      <w:rFonts w:ascii="Calibri" w:eastAsia="Calibri" w:hAnsi="Calibri" w:cs="Calibri"/>
      <w:sz w:val="20"/>
      <w:szCs w:val="20"/>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table" w:customStyle="1" w:styleId="LightGrid-Accent21">
    <w:name w:val="Light Grid - Accent 21"/>
    <w:uiPriority w:val="99"/>
    <w:rsid w:val="00CB5B98"/>
    <w:pPr>
      <w:spacing w:after="0" w:line="240" w:lineRule="auto"/>
    </w:pPr>
    <w:rPr>
      <w:rFonts w:ascii="Calibri" w:eastAsia="Calibri" w:hAnsi="Calibri" w:cs="Calibri"/>
      <w:sz w:val="20"/>
      <w:szCs w:val="20"/>
      <w:lang w:val="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style>
  <w:style w:type="paragraph" w:customStyle="1" w:styleId="Prrafodelista7">
    <w:name w:val="Párrafo de lista7"/>
    <w:basedOn w:val="Normal"/>
    <w:uiPriority w:val="99"/>
    <w:rsid w:val="00CB5B98"/>
    <w:pPr>
      <w:spacing w:after="0" w:line="240" w:lineRule="auto"/>
      <w:ind w:left="720"/>
      <w:jc w:val="both"/>
    </w:pPr>
    <w:rPr>
      <w:rFonts w:ascii="Calibri" w:eastAsia="Calibri" w:hAnsi="Calibri" w:cs="Calibri"/>
    </w:rPr>
  </w:style>
  <w:style w:type="paragraph" w:customStyle="1" w:styleId="Normal21">
    <w:name w:val="Normal21"/>
    <w:basedOn w:val="Normal"/>
    <w:uiPriority w:val="99"/>
    <w:rsid w:val="00CB5B98"/>
    <w:pPr>
      <w:spacing w:before="100" w:beforeAutospacing="1" w:after="100" w:afterAutospacing="1" w:line="240" w:lineRule="auto"/>
      <w:jc w:val="both"/>
    </w:pPr>
    <w:rPr>
      <w:rFonts w:ascii="Verdana" w:eastAsia="Calibri" w:hAnsi="Verdana" w:cs="Verdana"/>
      <w:sz w:val="16"/>
      <w:szCs w:val="16"/>
      <w:lang w:val="es-ES" w:eastAsia="es-ES"/>
    </w:rPr>
  </w:style>
  <w:style w:type="paragraph" w:customStyle="1" w:styleId="Prrafodelista8">
    <w:name w:val="Párrafo de lista8"/>
    <w:basedOn w:val="Normal"/>
    <w:uiPriority w:val="99"/>
    <w:rsid w:val="00CB5B98"/>
    <w:pPr>
      <w:spacing w:after="0" w:line="240" w:lineRule="auto"/>
      <w:ind w:left="720"/>
      <w:jc w:val="both"/>
    </w:pPr>
    <w:rPr>
      <w:rFonts w:ascii="Calibri" w:eastAsia="Times New Roman" w:hAnsi="Calibri" w:cs="Calibri"/>
    </w:rPr>
  </w:style>
  <w:style w:type="paragraph" w:customStyle="1" w:styleId="Sinespaciado6">
    <w:name w:val="Sin espaciado6"/>
    <w:uiPriority w:val="99"/>
    <w:rsid w:val="00CB5B98"/>
    <w:pPr>
      <w:spacing w:after="0" w:line="240" w:lineRule="auto"/>
    </w:pPr>
    <w:rPr>
      <w:rFonts w:ascii="Calibri" w:eastAsia="Times New Roman" w:hAnsi="Calibri" w:cs="Calibri"/>
    </w:rPr>
  </w:style>
  <w:style w:type="table" w:customStyle="1" w:styleId="Tablaconcuadrcula3">
    <w:name w:val="Tabla con cuadrícula3"/>
    <w:uiPriority w:val="99"/>
    <w:rsid w:val="00CB5B98"/>
    <w:pPr>
      <w:spacing w:after="0" w:line="240" w:lineRule="auto"/>
    </w:pPr>
    <w:rPr>
      <w:rFonts w:ascii="Calibri" w:eastAsia="Calibri" w:hAnsi="Calibri" w:cs="Calibri"/>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rafodelista14">
    <w:name w:val="Párrafo de lista14"/>
    <w:basedOn w:val="Normal"/>
    <w:uiPriority w:val="99"/>
    <w:rsid w:val="00CB5B98"/>
    <w:pPr>
      <w:ind w:left="720"/>
    </w:pPr>
    <w:rPr>
      <w:rFonts w:ascii="Calibri" w:eastAsia="Times New Roman" w:hAnsi="Calibri" w:cs="Calibri"/>
    </w:rPr>
  </w:style>
  <w:style w:type="table" w:customStyle="1" w:styleId="Tablaconcuadrcula13">
    <w:name w:val="Tabla con cuadrícula13"/>
    <w:uiPriority w:val="99"/>
    <w:rsid w:val="00CB5B98"/>
    <w:pPr>
      <w:spacing w:after="0" w:line="240" w:lineRule="auto"/>
    </w:pPr>
    <w:rPr>
      <w:rFonts w:ascii="Calibri" w:eastAsia="Times New Roman" w:hAnsi="Calibri" w:cs="Calibri"/>
      <w:sz w:val="20"/>
      <w:szCs w:val="20"/>
      <w:lang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lsica33">
    <w:name w:val="Tabla clásica 33"/>
    <w:uiPriority w:val="99"/>
    <w:locked/>
    <w:rsid w:val="00CB5B98"/>
    <w:pPr>
      <w:spacing w:after="0" w:line="240" w:lineRule="auto"/>
    </w:pPr>
    <w:rPr>
      <w:rFonts w:ascii="Calibri" w:eastAsia="Times New Roman" w:hAnsi="Calibri" w:cs="Calibri"/>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Tablabsica23">
    <w:name w:val="Tabla básica 23"/>
    <w:uiPriority w:val="99"/>
    <w:locked/>
    <w:rsid w:val="00CB5B98"/>
    <w:pPr>
      <w:spacing w:after="0" w:line="240" w:lineRule="auto"/>
    </w:pPr>
    <w:rPr>
      <w:rFonts w:ascii="Calibri" w:eastAsia="Times New Roman" w:hAnsi="Calibri" w:cs="Calibri"/>
      <w:sz w:val="20"/>
      <w:szCs w:val="20"/>
      <w:lang w:eastAsia="es-ES"/>
    </w:rPr>
    <w:tblPr>
      <w:tblCellMar>
        <w:top w:w="0" w:type="dxa"/>
        <w:left w:w="108" w:type="dxa"/>
        <w:bottom w:w="0" w:type="dxa"/>
        <w:right w:w="108" w:type="dxa"/>
      </w:tblCellMar>
    </w:tblPr>
  </w:style>
  <w:style w:type="table" w:customStyle="1" w:styleId="Tablaconcolumnas13">
    <w:name w:val="Tabla con columnas 13"/>
    <w:uiPriority w:val="99"/>
    <w:locked/>
    <w:rsid w:val="00CB5B98"/>
    <w:pPr>
      <w:spacing w:after="0" w:line="240" w:lineRule="auto"/>
    </w:pPr>
    <w:rPr>
      <w:rFonts w:ascii="Calibri" w:eastAsia="Times New Roman" w:hAnsi="Calibri" w:cs="Calibri"/>
      <w:b/>
      <w:bCs/>
      <w:sz w:val="20"/>
      <w:szCs w:val="20"/>
      <w:lang w:eastAsia="es-ES"/>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Tablaconcolumnas43">
    <w:name w:val="Tabla con columnas 43"/>
    <w:uiPriority w:val="99"/>
    <w:locked/>
    <w:rsid w:val="00CB5B98"/>
    <w:pPr>
      <w:spacing w:after="0" w:line="240" w:lineRule="auto"/>
    </w:pPr>
    <w:rPr>
      <w:rFonts w:ascii="Calibri" w:eastAsia="Times New Roman" w:hAnsi="Calibri" w:cs="Calibri"/>
      <w:sz w:val="20"/>
      <w:szCs w:val="20"/>
      <w:lang w:eastAsia="es-ES"/>
    </w:rPr>
    <w:tblPr>
      <w:tblStyleColBandSize w:val="1"/>
      <w:tblCellMar>
        <w:top w:w="0" w:type="dxa"/>
        <w:left w:w="108" w:type="dxa"/>
        <w:bottom w:w="0" w:type="dxa"/>
        <w:right w:w="108" w:type="dxa"/>
      </w:tblCellMar>
    </w:tblPr>
  </w:style>
  <w:style w:type="table" w:customStyle="1" w:styleId="Tablaconefectos3D33">
    <w:name w:val="Tabla con efectos 3D 33"/>
    <w:uiPriority w:val="99"/>
    <w:locked/>
    <w:rsid w:val="00CB5B98"/>
    <w:pPr>
      <w:spacing w:after="0" w:line="240" w:lineRule="auto"/>
    </w:pPr>
    <w:rPr>
      <w:rFonts w:ascii="Calibri" w:eastAsia="Times New Roman" w:hAnsi="Calibri" w:cs="Calibri"/>
      <w:sz w:val="20"/>
      <w:szCs w:val="20"/>
      <w:lang w:eastAsia="es-ES"/>
    </w:rPr>
    <w:tblPr>
      <w:tblStyleRowBandSize w:val="1"/>
      <w:tblStyleColBandSize w:val="1"/>
      <w:tblCellMar>
        <w:top w:w="0" w:type="dxa"/>
        <w:left w:w="108" w:type="dxa"/>
        <w:bottom w:w="0" w:type="dxa"/>
        <w:right w:w="108" w:type="dxa"/>
      </w:tblCellMar>
    </w:tblPr>
  </w:style>
  <w:style w:type="table" w:customStyle="1" w:styleId="Tablaconlista33">
    <w:name w:val="Tabla con lista 33"/>
    <w:uiPriority w:val="99"/>
    <w:locked/>
    <w:rsid w:val="00CB5B98"/>
    <w:pPr>
      <w:spacing w:after="0" w:line="240" w:lineRule="auto"/>
    </w:pPr>
    <w:rPr>
      <w:rFonts w:ascii="Calibri" w:eastAsia="Times New Roman" w:hAnsi="Calibri" w:cs="Calibri"/>
      <w:sz w:val="20"/>
      <w:szCs w:val="20"/>
      <w:lang w:eastAsia="es-ES"/>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character" w:customStyle="1" w:styleId="CarCar26">
    <w:name w:val="Car Car26"/>
    <w:uiPriority w:val="99"/>
    <w:locked/>
    <w:rsid w:val="00CB5B98"/>
    <w:rPr>
      <w:rFonts w:ascii="Arial" w:hAnsi="Arial" w:cs="Arial"/>
      <w:b/>
      <w:bCs/>
      <w:kern w:val="32"/>
      <w:sz w:val="32"/>
      <w:szCs w:val="32"/>
      <w:lang w:eastAsia="es-MX"/>
    </w:rPr>
  </w:style>
  <w:style w:type="character" w:customStyle="1" w:styleId="CarCar241">
    <w:name w:val="Car Car241"/>
    <w:uiPriority w:val="99"/>
    <w:locked/>
    <w:rsid w:val="00CB5B98"/>
    <w:rPr>
      <w:rFonts w:ascii="Arial" w:hAnsi="Arial" w:cs="Arial"/>
      <w:b/>
      <w:bCs/>
      <w:sz w:val="24"/>
      <w:szCs w:val="24"/>
      <w:lang w:val="es-MX" w:eastAsia="es-ES"/>
    </w:rPr>
  </w:style>
  <w:style w:type="character" w:customStyle="1" w:styleId="CarCar231">
    <w:name w:val="Car Car231"/>
    <w:uiPriority w:val="99"/>
    <w:locked/>
    <w:rsid w:val="00CB5B98"/>
    <w:rPr>
      <w:rFonts w:ascii="Times New Roman" w:hAnsi="Times New Roman" w:cs="Times New Roman"/>
      <w:b/>
      <w:bCs/>
      <w:sz w:val="28"/>
      <w:szCs w:val="28"/>
      <w:lang w:eastAsia="es-ES"/>
    </w:rPr>
  </w:style>
  <w:style w:type="character" w:customStyle="1" w:styleId="CarCar9">
    <w:name w:val="Car Car9"/>
    <w:uiPriority w:val="99"/>
    <w:locked/>
    <w:rsid w:val="00CB5B98"/>
    <w:rPr>
      <w:rFonts w:ascii="Courier New" w:hAnsi="Courier New" w:cs="Courier New"/>
      <w:snapToGrid w:val="0"/>
      <w:sz w:val="20"/>
      <w:szCs w:val="20"/>
      <w:lang w:eastAsia="es-ES"/>
    </w:rPr>
  </w:style>
  <w:style w:type="paragraph" w:customStyle="1" w:styleId="Sinespaciado13">
    <w:name w:val="Sin espaciado13"/>
    <w:uiPriority w:val="99"/>
    <w:rsid w:val="00CB5B98"/>
    <w:pPr>
      <w:spacing w:after="0" w:line="240" w:lineRule="auto"/>
    </w:pPr>
    <w:rPr>
      <w:rFonts w:ascii="Calibri" w:eastAsia="Times New Roman" w:hAnsi="Calibri" w:cs="Calibri"/>
    </w:rPr>
  </w:style>
  <w:style w:type="character" w:customStyle="1" w:styleId="CarCar8">
    <w:name w:val="Car Car8"/>
    <w:uiPriority w:val="99"/>
    <w:locked/>
    <w:rsid w:val="00CB5B98"/>
    <w:rPr>
      <w:rFonts w:ascii="Times New Roman" w:hAnsi="Times New Roman" w:cs="Times New Roman"/>
      <w:sz w:val="24"/>
      <w:szCs w:val="24"/>
      <w:lang w:eastAsia="es-ES"/>
    </w:rPr>
  </w:style>
  <w:style w:type="character" w:customStyle="1" w:styleId="CarCar7">
    <w:name w:val="Car Car7"/>
    <w:uiPriority w:val="99"/>
    <w:locked/>
    <w:rsid w:val="00CB5B98"/>
    <w:rPr>
      <w:rFonts w:ascii="Times New Roman" w:hAnsi="Times New Roman" w:cs="Times New Roman"/>
      <w:sz w:val="24"/>
      <w:szCs w:val="24"/>
      <w:lang w:eastAsia="es-ES"/>
    </w:rPr>
  </w:style>
  <w:style w:type="paragraph" w:customStyle="1" w:styleId="Prrafodelista13">
    <w:name w:val="Párrafo de lista13"/>
    <w:basedOn w:val="Normal"/>
    <w:uiPriority w:val="99"/>
    <w:rsid w:val="00CB5B98"/>
    <w:pPr>
      <w:ind w:left="720"/>
    </w:pPr>
    <w:rPr>
      <w:rFonts w:ascii="Calibri" w:eastAsia="Times New Roman" w:hAnsi="Calibri" w:cs="Calibri"/>
    </w:rPr>
  </w:style>
  <w:style w:type="table" w:customStyle="1" w:styleId="Cuadrculaclara11">
    <w:name w:val="Cuadrícula clara11"/>
    <w:uiPriority w:val="99"/>
    <w:rsid w:val="00CB5B98"/>
    <w:pPr>
      <w:spacing w:after="0" w:line="240" w:lineRule="auto"/>
    </w:pPr>
    <w:rPr>
      <w:rFonts w:ascii="Calibri" w:eastAsia="Times New Roman" w:hAnsi="Calibri" w:cs="Calibri"/>
      <w:sz w:val="20"/>
      <w:szCs w:val="20"/>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style>
  <w:style w:type="character" w:customStyle="1" w:styleId="CarCar3">
    <w:name w:val="Car Car3"/>
    <w:uiPriority w:val="99"/>
    <w:locked/>
    <w:rsid w:val="00CB5B98"/>
    <w:rPr>
      <w:rFonts w:ascii="Arial" w:hAnsi="Arial" w:cs="Arial"/>
      <w:sz w:val="24"/>
      <w:szCs w:val="24"/>
      <w:lang w:val="es-ES_tradnl" w:eastAsia="es-MX"/>
    </w:rPr>
  </w:style>
  <w:style w:type="table" w:customStyle="1" w:styleId="LightShading-Accent211">
    <w:name w:val="Light Shading - Accent 211"/>
    <w:uiPriority w:val="99"/>
    <w:rsid w:val="00CB5B98"/>
    <w:pPr>
      <w:spacing w:after="0" w:line="240" w:lineRule="auto"/>
    </w:pPr>
    <w:rPr>
      <w:rFonts w:ascii="Calibri" w:eastAsia="Times New Roman" w:hAnsi="Calibri" w:cs="Calibri"/>
      <w:color w:val="943634"/>
      <w:sz w:val="20"/>
      <w:szCs w:val="20"/>
      <w:lang w:eastAsia="es-MX"/>
    </w:rPr>
    <w:tblPr>
      <w:tblStyleRowBandSize w:val="1"/>
      <w:tblStyleColBandSize w:val="1"/>
      <w:tblBorders>
        <w:top w:val="single" w:sz="8" w:space="0" w:color="C0504D"/>
        <w:bottom w:val="single" w:sz="8" w:space="0" w:color="C0504D"/>
      </w:tblBorders>
      <w:tblCellMar>
        <w:top w:w="0" w:type="dxa"/>
        <w:left w:w="108" w:type="dxa"/>
        <w:bottom w:w="0" w:type="dxa"/>
        <w:right w:w="108" w:type="dxa"/>
      </w:tblCellMar>
    </w:tblPr>
  </w:style>
  <w:style w:type="character" w:customStyle="1" w:styleId="CarCar61">
    <w:name w:val="Car Car61"/>
    <w:uiPriority w:val="99"/>
    <w:rsid w:val="00CB5B98"/>
    <w:rPr>
      <w:rFonts w:ascii="Times New Roman" w:hAnsi="Times New Roman" w:cs="Times New Roman"/>
      <w:sz w:val="24"/>
      <w:szCs w:val="24"/>
      <w:lang w:val="es-ES" w:eastAsia="es-ES"/>
    </w:rPr>
  </w:style>
  <w:style w:type="character" w:customStyle="1" w:styleId="CarCar51">
    <w:name w:val="Car Car51"/>
    <w:uiPriority w:val="99"/>
    <w:rsid w:val="00CB5B98"/>
    <w:rPr>
      <w:rFonts w:ascii="Times New Roman" w:hAnsi="Times New Roman" w:cs="Times New Roman"/>
      <w:sz w:val="24"/>
      <w:szCs w:val="24"/>
      <w:lang w:val="es-ES" w:eastAsia="es-ES"/>
    </w:rPr>
  </w:style>
  <w:style w:type="character" w:customStyle="1" w:styleId="CarCar41">
    <w:name w:val="Car Car41"/>
    <w:uiPriority w:val="99"/>
    <w:rsid w:val="00CB5B98"/>
    <w:rPr>
      <w:rFonts w:ascii="Tahoma" w:hAnsi="Tahoma" w:cs="Tahoma"/>
      <w:sz w:val="16"/>
      <w:szCs w:val="16"/>
      <w:lang w:val="es-ES" w:eastAsia="es-ES"/>
    </w:rPr>
  </w:style>
  <w:style w:type="character" w:customStyle="1" w:styleId="CarCar27">
    <w:name w:val="Car Car27"/>
    <w:uiPriority w:val="99"/>
    <w:rsid w:val="00CB5B98"/>
    <w:rPr>
      <w:rFonts w:ascii="Courier New" w:hAnsi="Courier New" w:cs="Courier New"/>
      <w:snapToGrid w:val="0"/>
      <w:sz w:val="20"/>
      <w:szCs w:val="20"/>
      <w:lang w:val="es-ES" w:eastAsia="es-ES"/>
    </w:rPr>
  </w:style>
  <w:style w:type="paragraph" w:customStyle="1" w:styleId="Sinespaciado7">
    <w:name w:val="Sin espaciado7"/>
    <w:uiPriority w:val="99"/>
    <w:rsid w:val="00CB5B98"/>
    <w:pPr>
      <w:spacing w:after="0" w:line="240" w:lineRule="auto"/>
      <w:jc w:val="both"/>
    </w:pPr>
    <w:rPr>
      <w:rFonts w:ascii="Calibri" w:eastAsia="Times New Roman" w:hAnsi="Calibri" w:cs="Calibri"/>
      <w:lang w:val="es-ES"/>
    </w:rPr>
  </w:style>
  <w:style w:type="character" w:styleId="nfasisintenso">
    <w:name w:val="Intense Emphasis"/>
    <w:uiPriority w:val="99"/>
    <w:qFormat/>
    <w:rsid w:val="00CB5B98"/>
    <w:rPr>
      <w:b/>
      <w:bCs/>
      <w:i/>
      <w:iCs/>
      <w:color w:val="auto"/>
    </w:rPr>
  </w:style>
  <w:style w:type="character" w:customStyle="1" w:styleId="Heading1Char1">
    <w:name w:val="Heading 1 Char1"/>
    <w:uiPriority w:val="99"/>
    <w:locked/>
    <w:rsid w:val="00CB5B98"/>
    <w:rPr>
      <w:rFonts w:ascii="JNIIJE+Arial,Bold" w:hAnsi="JNIIJE+Arial,Bold" w:cs="JNIIJE+Arial,Bold"/>
      <w:sz w:val="24"/>
      <w:szCs w:val="24"/>
      <w:lang w:val="es-ES_tradnl" w:eastAsia="es-ES_tradnl"/>
    </w:rPr>
  </w:style>
  <w:style w:type="character" w:customStyle="1" w:styleId="Heading2Char1">
    <w:name w:val="Heading 2 Char1"/>
    <w:uiPriority w:val="99"/>
    <w:locked/>
    <w:rsid w:val="00CB5B98"/>
    <w:rPr>
      <w:rFonts w:ascii="Arial" w:hAnsi="Arial" w:cs="Arial"/>
      <w:sz w:val="20"/>
      <w:szCs w:val="20"/>
      <w:lang w:eastAsia="es-ES"/>
    </w:rPr>
  </w:style>
  <w:style w:type="character" w:customStyle="1" w:styleId="Heading3Char1">
    <w:name w:val="Heading 3 Char1"/>
    <w:uiPriority w:val="99"/>
    <w:locked/>
    <w:rsid w:val="00CB5B98"/>
    <w:rPr>
      <w:rFonts w:ascii="Arial" w:hAnsi="Arial" w:cs="Arial"/>
      <w:sz w:val="20"/>
      <w:szCs w:val="20"/>
      <w:lang w:eastAsia="es-ES"/>
    </w:rPr>
  </w:style>
  <w:style w:type="character" w:customStyle="1" w:styleId="Heading4Char1">
    <w:name w:val="Heading 4 Char1"/>
    <w:uiPriority w:val="99"/>
    <w:locked/>
    <w:rsid w:val="00CB5B98"/>
    <w:rPr>
      <w:rFonts w:ascii="Calibri" w:hAnsi="Calibri" w:cs="Calibri"/>
      <w:b/>
      <w:bCs/>
      <w:sz w:val="28"/>
      <w:szCs w:val="28"/>
      <w:lang w:eastAsia="es-ES"/>
    </w:rPr>
  </w:style>
  <w:style w:type="character" w:customStyle="1" w:styleId="Heading5Char1">
    <w:name w:val="Heading 5 Char1"/>
    <w:uiPriority w:val="99"/>
    <w:locked/>
    <w:rsid w:val="00CB5B98"/>
    <w:rPr>
      <w:rFonts w:ascii="Calibri" w:hAnsi="Calibri" w:cs="Calibri"/>
      <w:b/>
      <w:bCs/>
      <w:i/>
      <w:iCs/>
      <w:sz w:val="26"/>
      <w:szCs w:val="26"/>
      <w:lang w:eastAsia="es-ES"/>
    </w:rPr>
  </w:style>
  <w:style w:type="character" w:customStyle="1" w:styleId="HeaderChar1">
    <w:name w:val="Header Char1"/>
    <w:uiPriority w:val="99"/>
    <w:locked/>
    <w:rsid w:val="00CB5B98"/>
    <w:rPr>
      <w:rFonts w:ascii="Calibri" w:hAnsi="Calibri" w:cs="Calibri"/>
    </w:rPr>
  </w:style>
  <w:style w:type="character" w:customStyle="1" w:styleId="PlainTextChar1">
    <w:name w:val="Plain Text Char1"/>
    <w:aliases w:val="Car Char2"/>
    <w:uiPriority w:val="99"/>
    <w:locked/>
    <w:rsid w:val="00CB5B98"/>
    <w:rPr>
      <w:rFonts w:ascii="Courier New" w:hAnsi="Courier New" w:cs="Courier New"/>
      <w:sz w:val="20"/>
      <w:szCs w:val="20"/>
      <w:lang w:eastAsia="es-ES"/>
    </w:rPr>
  </w:style>
  <w:style w:type="character" w:customStyle="1" w:styleId="BodyTextChar1">
    <w:name w:val="Body Text Char1"/>
    <w:uiPriority w:val="99"/>
    <w:locked/>
    <w:rsid w:val="00CB5B98"/>
    <w:rPr>
      <w:rFonts w:ascii="Calibri" w:hAnsi="Calibri" w:cs="Calibri"/>
      <w:sz w:val="24"/>
      <w:szCs w:val="24"/>
      <w:lang w:eastAsia="es-ES"/>
    </w:rPr>
  </w:style>
  <w:style w:type="character" w:customStyle="1" w:styleId="BodyText3Char1">
    <w:name w:val="Body Text 3 Char1"/>
    <w:uiPriority w:val="99"/>
    <w:locked/>
    <w:rsid w:val="00CB5B98"/>
    <w:rPr>
      <w:rFonts w:ascii="Calibri" w:hAnsi="Calibri" w:cs="Calibri"/>
      <w:sz w:val="16"/>
      <w:szCs w:val="16"/>
      <w:lang w:eastAsia="es-ES"/>
    </w:rPr>
  </w:style>
  <w:style w:type="character" w:customStyle="1" w:styleId="BodyText2Char1">
    <w:name w:val="Body Text 2 Char1"/>
    <w:uiPriority w:val="99"/>
    <w:locked/>
    <w:rsid w:val="00CB5B98"/>
    <w:rPr>
      <w:rFonts w:ascii="Calibri" w:hAnsi="Calibri" w:cs="Calibri"/>
      <w:sz w:val="24"/>
      <w:szCs w:val="24"/>
      <w:lang w:val="es-ES_tradnl" w:eastAsia="es-ES_tradnl"/>
    </w:rPr>
  </w:style>
  <w:style w:type="character" w:customStyle="1" w:styleId="BodyTextIndent2Char1">
    <w:name w:val="Body Text Indent 2 Char1"/>
    <w:uiPriority w:val="99"/>
    <w:locked/>
    <w:rsid w:val="00CB5B98"/>
    <w:rPr>
      <w:rFonts w:ascii="Calibri" w:hAnsi="Calibri" w:cs="Calibri"/>
      <w:sz w:val="24"/>
      <w:szCs w:val="24"/>
      <w:lang w:eastAsia="es-ES"/>
    </w:rPr>
  </w:style>
  <w:style w:type="character" w:customStyle="1" w:styleId="BalloonTextChar2">
    <w:name w:val="Balloon Text Char2"/>
    <w:uiPriority w:val="99"/>
    <w:semiHidden/>
    <w:locked/>
    <w:rsid w:val="00CB5B98"/>
    <w:rPr>
      <w:rFonts w:ascii="Tahoma" w:hAnsi="Tahoma" w:cs="Tahoma"/>
      <w:sz w:val="16"/>
      <w:szCs w:val="16"/>
      <w:lang w:eastAsia="es-ES"/>
    </w:rPr>
  </w:style>
  <w:style w:type="character" w:customStyle="1" w:styleId="CommentSubjectChar2">
    <w:name w:val="Comment Subject Char2"/>
    <w:uiPriority w:val="99"/>
    <w:semiHidden/>
    <w:locked/>
    <w:rsid w:val="00CB5B98"/>
    <w:rPr>
      <w:b/>
      <w:bCs/>
      <w:sz w:val="20"/>
      <w:szCs w:val="20"/>
      <w:lang w:val="es-ES" w:eastAsia="es-ES"/>
    </w:rPr>
  </w:style>
  <w:style w:type="character" w:customStyle="1" w:styleId="FootnoteTextChar2">
    <w:name w:val="Footnote Text Char2"/>
    <w:uiPriority w:val="99"/>
    <w:semiHidden/>
    <w:locked/>
    <w:rsid w:val="00CB5B98"/>
    <w:rPr>
      <w:lang w:eastAsia="es-ES"/>
    </w:rPr>
  </w:style>
  <w:style w:type="table" w:customStyle="1" w:styleId="Tablaconcuadrcula14">
    <w:name w:val="Tabla con cuadrícula14"/>
    <w:uiPriority w:val="99"/>
    <w:rsid w:val="00CB5B98"/>
    <w:pPr>
      <w:spacing w:after="0" w:line="240" w:lineRule="auto"/>
    </w:pPr>
    <w:rPr>
      <w:rFonts w:ascii="Calibri" w:eastAsia="Times New Roman" w:hAnsi="Calibri" w:cs="Calibri"/>
      <w:sz w:val="20"/>
      <w:szCs w:val="20"/>
      <w:lang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lsica34">
    <w:name w:val="Tabla clásica 34"/>
    <w:uiPriority w:val="99"/>
    <w:rsid w:val="00CB5B98"/>
    <w:pPr>
      <w:spacing w:after="0" w:line="240" w:lineRule="auto"/>
    </w:pPr>
    <w:rPr>
      <w:rFonts w:ascii="Calibri" w:eastAsia="Calibri" w:hAnsi="Calibri" w:cs="Calibri"/>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Tablabsica24">
    <w:name w:val="Tabla básica 24"/>
    <w:uiPriority w:val="99"/>
    <w:rsid w:val="00CB5B98"/>
    <w:pPr>
      <w:spacing w:after="0" w:line="240" w:lineRule="auto"/>
    </w:pPr>
    <w:rPr>
      <w:rFonts w:ascii="Calibri" w:eastAsia="Calibri" w:hAnsi="Calibri" w:cs="Calibri"/>
      <w:sz w:val="20"/>
      <w:szCs w:val="20"/>
      <w:lang w:eastAsia="es-ES"/>
    </w:rPr>
    <w:tblPr>
      <w:tblCellMar>
        <w:top w:w="0" w:type="dxa"/>
        <w:left w:w="108" w:type="dxa"/>
        <w:bottom w:w="0" w:type="dxa"/>
        <w:right w:w="108" w:type="dxa"/>
      </w:tblCellMar>
    </w:tblPr>
  </w:style>
  <w:style w:type="table" w:customStyle="1" w:styleId="Tablaconcolumnas14">
    <w:name w:val="Tabla con columnas 14"/>
    <w:uiPriority w:val="99"/>
    <w:rsid w:val="00CB5B98"/>
    <w:pPr>
      <w:spacing w:after="0" w:line="240" w:lineRule="auto"/>
    </w:pPr>
    <w:rPr>
      <w:rFonts w:ascii="Calibri" w:eastAsia="Calibri" w:hAnsi="Calibri" w:cs="Calibri"/>
      <w:b/>
      <w:bCs/>
      <w:sz w:val="20"/>
      <w:szCs w:val="20"/>
      <w:lang w:eastAsia="es-ES"/>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Tablaconcolumnas44">
    <w:name w:val="Tabla con columnas 44"/>
    <w:uiPriority w:val="99"/>
    <w:rsid w:val="00CB5B98"/>
    <w:pPr>
      <w:spacing w:after="0" w:line="240" w:lineRule="auto"/>
    </w:pPr>
    <w:rPr>
      <w:rFonts w:ascii="Calibri" w:eastAsia="Calibri" w:hAnsi="Calibri" w:cs="Calibri"/>
      <w:sz w:val="20"/>
      <w:szCs w:val="20"/>
      <w:lang w:eastAsia="es-ES"/>
    </w:rPr>
    <w:tblPr>
      <w:tblStyleColBandSize w:val="1"/>
      <w:tblCellMar>
        <w:top w:w="0" w:type="dxa"/>
        <w:left w:w="108" w:type="dxa"/>
        <w:bottom w:w="0" w:type="dxa"/>
        <w:right w:w="108" w:type="dxa"/>
      </w:tblCellMar>
    </w:tblPr>
  </w:style>
  <w:style w:type="table" w:customStyle="1" w:styleId="Tablaconefectos3D34">
    <w:name w:val="Tabla con efectos 3D 34"/>
    <w:uiPriority w:val="99"/>
    <w:rsid w:val="00CB5B98"/>
    <w:pPr>
      <w:spacing w:after="0" w:line="240" w:lineRule="auto"/>
    </w:pPr>
    <w:rPr>
      <w:rFonts w:ascii="Calibri" w:eastAsia="Calibri" w:hAnsi="Calibri" w:cs="Calibri"/>
      <w:sz w:val="20"/>
      <w:szCs w:val="20"/>
      <w:lang w:eastAsia="es-ES"/>
    </w:rPr>
    <w:tblPr>
      <w:tblStyleRowBandSize w:val="1"/>
      <w:tblStyleColBandSize w:val="1"/>
      <w:tblCellMar>
        <w:top w:w="0" w:type="dxa"/>
        <w:left w:w="108" w:type="dxa"/>
        <w:bottom w:w="0" w:type="dxa"/>
        <w:right w:w="108" w:type="dxa"/>
      </w:tblCellMar>
    </w:tblPr>
  </w:style>
  <w:style w:type="table" w:customStyle="1" w:styleId="Tablaconlista34">
    <w:name w:val="Tabla con lista 34"/>
    <w:uiPriority w:val="99"/>
    <w:rsid w:val="00CB5B98"/>
    <w:pPr>
      <w:spacing w:after="0" w:line="240" w:lineRule="auto"/>
    </w:pPr>
    <w:rPr>
      <w:rFonts w:ascii="Calibri" w:eastAsia="Calibri" w:hAnsi="Calibri" w:cs="Calibri"/>
      <w:sz w:val="20"/>
      <w:szCs w:val="20"/>
      <w:lang w:eastAsia="es-ES"/>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Listamedia212">
    <w:name w:val="Lista media 212"/>
    <w:uiPriority w:val="99"/>
    <w:rsid w:val="00CB5B98"/>
    <w:pPr>
      <w:spacing w:after="0" w:line="240" w:lineRule="auto"/>
    </w:pPr>
    <w:rPr>
      <w:rFonts w:ascii="Cambria" w:eastAsia="Calibri" w:hAnsi="Cambria" w:cs="Cambria"/>
      <w:color w:val="000000"/>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paragraph" w:customStyle="1" w:styleId="Sinespaciado22">
    <w:name w:val="Sin espaciado22"/>
    <w:uiPriority w:val="99"/>
    <w:rsid w:val="00CB5B98"/>
    <w:pPr>
      <w:spacing w:after="0" w:line="240" w:lineRule="auto"/>
      <w:jc w:val="both"/>
    </w:pPr>
    <w:rPr>
      <w:rFonts w:ascii="Calibri" w:eastAsia="Calibri" w:hAnsi="Calibri" w:cs="Calibri"/>
      <w:lang w:val="es-ES"/>
    </w:rPr>
  </w:style>
  <w:style w:type="table" w:customStyle="1" w:styleId="Cuadrculaclara-nfasis322">
    <w:name w:val="Cuadrícula clara - Énfasis 322"/>
    <w:uiPriority w:val="99"/>
    <w:rsid w:val="00CB5B98"/>
    <w:pPr>
      <w:spacing w:after="0" w:line="240" w:lineRule="auto"/>
    </w:pPr>
    <w:rPr>
      <w:rFonts w:ascii="Calibri" w:eastAsia="Calibri" w:hAnsi="Calibri" w:cs="Calibri"/>
      <w:sz w:val="20"/>
      <w:szCs w:val="20"/>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table" w:customStyle="1" w:styleId="Cuadrculaclara-nfasis222">
    <w:name w:val="Cuadrícula clara - Énfasis 222"/>
    <w:uiPriority w:val="99"/>
    <w:rsid w:val="00CB5B98"/>
    <w:pPr>
      <w:spacing w:after="0" w:line="240" w:lineRule="auto"/>
    </w:pPr>
    <w:rPr>
      <w:rFonts w:ascii="Calibri" w:eastAsia="Calibri" w:hAnsi="Calibri" w:cs="Calibri"/>
      <w:sz w:val="20"/>
      <w:szCs w:val="20"/>
      <w:lang w:val="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style>
  <w:style w:type="paragraph" w:customStyle="1" w:styleId="Prrafodelista9">
    <w:name w:val="Párrafo de lista9"/>
    <w:basedOn w:val="Normal"/>
    <w:uiPriority w:val="99"/>
    <w:rsid w:val="00CB5B98"/>
    <w:pPr>
      <w:ind w:left="720"/>
      <w:jc w:val="both"/>
    </w:pPr>
    <w:rPr>
      <w:rFonts w:ascii="Calibri" w:eastAsia="Calibri" w:hAnsi="Calibri" w:cs="Calibri"/>
      <w:lang w:val="es-ES"/>
    </w:rPr>
  </w:style>
  <w:style w:type="paragraph" w:customStyle="1" w:styleId="Prrafodelista10">
    <w:name w:val="Párrafo de lista10"/>
    <w:basedOn w:val="Normal"/>
    <w:uiPriority w:val="99"/>
    <w:rsid w:val="00CB5B98"/>
    <w:pPr>
      <w:ind w:left="720"/>
      <w:jc w:val="both"/>
    </w:pPr>
    <w:rPr>
      <w:rFonts w:ascii="Calibri" w:eastAsia="Calibri" w:hAnsi="Calibri" w:cs="Calibri"/>
      <w:lang w:val="es-ES"/>
    </w:rPr>
  </w:style>
  <w:style w:type="paragraph" w:customStyle="1" w:styleId="Revisin4">
    <w:name w:val="Revisión4"/>
    <w:hidden/>
    <w:uiPriority w:val="99"/>
    <w:semiHidden/>
    <w:rsid w:val="00CB5B98"/>
    <w:pPr>
      <w:spacing w:after="0" w:line="240" w:lineRule="auto"/>
    </w:pPr>
    <w:rPr>
      <w:rFonts w:ascii="Calibri" w:eastAsia="Calibri" w:hAnsi="Calibri" w:cs="Calibri"/>
      <w:sz w:val="24"/>
      <w:szCs w:val="24"/>
      <w:lang w:val="es-ES" w:eastAsia="es-ES"/>
    </w:rPr>
  </w:style>
  <w:style w:type="table" w:customStyle="1" w:styleId="Tablaconcuadrcula112">
    <w:name w:val="Tabla con cuadrícula112"/>
    <w:uiPriority w:val="99"/>
    <w:rsid w:val="00CB5B98"/>
    <w:pPr>
      <w:spacing w:after="0" w:line="240" w:lineRule="auto"/>
    </w:pPr>
    <w:rPr>
      <w:rFonts w:ascii="Calibri" w:eastAsia="Calibri" w:hAnsi="Calibri" w:cs="Calibri"/>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erChar2">
    <w:name w:val="Footer Char2"/>
    <w:aliases w:val="Car Char3"/>
    <w:uiPriority w:val="99"/>
    <w:semiHidden/>
    <w:rsid w:val="00CB5B98"/>
    <w:rPr>
      <w:rFonts w:eastAsia="Times New Roman"/>
      <w:lang w:val="es-ES" w:eastAsia="en-US"/>
    </w:rPr>
  </w:style>
  <w:style w:type="paragraph" w:customStyle="1" w:styleId="Revision1">
    <w:name w:val="Revision1"/>
    <w:hidden/>
    <w:uiPriority w:val="99"/>
    <w:semiHidden/>
    <w:rsid w:val="00CB5B98"/>
    <w:pPr>
      <w:spacing w:after="0" w:line="240" w:lineRule="auto"/>
    </w:pPr>
    <w:rPr>
      <w:rFonts w:ascii="Calibri" w:eastAsia="Calibri" w:hAnsi="Calibri" w:cs="Calibri"/>
      <w:lang w:val="es-ES"/>
    </w:rPr>
  </w:style>
  <w:style w:type="paragraph" w:customStyle="1" w:styleId="Revisin5">
    <w:name w:val="Revisión5"/>
    <w:hidden/>
    <w:uiPriority w:val="99"/>
    <w:semiHidden/>
    <w:rsid w:val="00CB5B98"/>
    <w:pPr>
      <w:spacing w:after="0" w:line="240" w:lineRule="auto"/>
    </w:pPr>
    <w:rPr>
      <w:rFonts w:ascii="Calibri" w:eastAsia="Calibri" w:hAnsi="Calibri" w:cs="Calibri"/>
      <w:lang w:val="es-ES"/>
    </w:rPr>
  </w:style>
  <w:style w:type="paragraph" w:customStyle="1" w:styleId="ListParagraph0">
    <w:name w:val="List Paragraph0"/>
    <w:basedOn w:val="Normal"/>
    <w:uiPriority w:val="99"/>
    <w:rsid w:val="00CB5B98"/>
    <w:pPr>
      <w:ind w:left="720"/>
    </w:pPr>
    <w:rPr>
      <w:rFonts w:ascii="Calibri" w:eastAsia="Calibri" w:hAnsi="Calibri" w:cs="Calibri"/>
      <w:lang w:val="es-ES"/>
    </w:rPr>
  </w:style>
  <w:style w:type="paragraph" w:customStyle="1" w:styleId="Sinespaciado8">
    <w:name w:val="Sin espaciado8"/>
    <w:uiPriority w:val="99"/>
    <w:rsid w:val="00CB5B98"/>
    <w:pPr>
      <w:spacing w:after="0" w:line="240" w:lineRule="auto"/>
    </w:pPr>
    <w:rPr>
      <w:rFonts w:ascii="Calibri" w:eastAsia="Times New Roman" w:hAnsi="Calibri" w:cs="Calibri"/>
      <w:lang w:val="es-ES"/>
    </w:rPr>
  </w:style>
  <w:style w:type="paragraph" w:customStyle="1" w:styleId="Revisin51">
    <w:name w:val="Revisión51"/>
    <w:hidden/>
    <w:uiPriority w:val="99"/>
    <w:semiHidden/>
    <w:rsid w:val="00CB5B98"/>
    <w:pPr>
      <w:spacing w:after="0" w:line="240" w:lineRule="auto"/>
    </w:pPr>
    <w:rPr>
      <w:rFonts w:ascii="Calibri" w:eastAsia="Times New Roman" w:hAnsi="Calibri" w:cs="Calibri"/>
      <w:sz w:val="24"/>
      <w:szCs w:val="24"/>
      <w:lang w:val="es-ES" w:eastAsia="es-ES"/>
    </w:rPr>
  </w:style>
  <w:style w:type="paragraph" w:customStyle="1" w:styleId="Ttulo61">
    <w:name w:val="Título 61"/>
    <w:basedOn w:val="Normal"/>
    <w:next w:val="Normal"/>
    <w:uiPriority w:val="99"/>
    <w:semiHidden/>
    <w:rsid w:val="00CB5B98"/>
    <w:pPr>
      <w:pBdr>
        <w:bottom w:val="dotted" w:sz="8" w:space="1" w:color="938953"/>
      </w:pBdr>
      <w:spacing w:before="200" w:after="100" w:line="240" w:lineRule="auto"/>
      <w:jc w:val="both"/>
      <w:outlineLvl w:val="5"/>
    </w:pPr>
    <w:rPr>
      <w:rFonts w:ascii="Cambria" w:eastAsia="Calibri" w:hAnsi="Cambria" w:cs="Cambria"/>
      <w:smallCaps/>
      <w:color w:val="938953"/>
      <w:spacing w:val="20"/>
      <w:sz w:val="20"/>
      <w:szCs w:val="20"/>
    </w:rPr>
  </w:style>
  <w:style w:type="paragraph" w:customStyle="1" w:styleId="Ttulo71">
    <w:name w:val="Título 71"/>
    <w:basedOn w:val="Normal"/>
    <w:next w:val="Normal"/>
    <w:uiPriority w:val="99"/>
    <w:semiHidden/>
    <w:rsid w:val="00CB5B98"/>
    <w:pPr>
      <w:pBdr>
        <w:bottom w:val="dotted" w:sz="8" w:space="1" w:color="938953"/>
      </w:pBdr>
      <w:spacing w:before="200" w:after="100" w:line="240" w:lineRule="auto"/>
      <w:jc w:val="both"/>
      <w:outlineLvl w:val="6"/>
    </w:pPr>
    <w:rPr>
      <w:rFonts w:ascii="Cambria" w:eastAsia="Calibri" w:hAnsi="Cambria" w:cs="Cambria"/>
      <w:b/>
      <w:bCs/>
      <w:smallCaps/>
      <w:color w:val="938953"/>
      <w:spacing w:val="20"/>
      <w:sz w:val="16"/>
      <w:szCs w:val="16"/>
    </w:rPr>
  </w:style>
  <w:style w:type="paragraph" w:customStyle="1" w:styleId="Ttulo81">
    <w:name w:val="Título 81"/>
    <w:basedOn w:val="Normal"/>
    <w:next w:val="Normal"/>
    <w:uiPriority w:val="99"/>
    <w:semiHidden/>
    <w:rsid w:val="00CB5B98"/>
    <w:pPr>
      <w:spacing w:before="200" w:after="60" w:line="240" w:lineRule="auto"/>
      <w:jc w:val="both"/>
      <w:outlineLvl w:val="7"/>
    </w:pPr>
    <w:rPr>
      <w:rFonts w:ascii="Cambria" w:eastAsia="Calibri" w:hAnsi="Cambria" w:cs="Cambria"/>
      <w:b/>
      <w:bCs/>
      <w:smallCaps/>
      <w:color w:val="938953"/>
      <w:spacing w:val="20"/>
      <w:sz w:val="16"/>
      <w:szCs w:val="16"/>
    </w:rPr>
  </w:style>
  <w:style w:type="paragraph" w:customStyle="1" w:styleId="Ttulo91">
    <w:name w:val="Título 91"/>
    <w:basedOn w:val="Normal"/>
    <w:next w:val="Normal"/>
    <w:uiPriority w:val="99"/>
    <w:semiHidden/>
    <w:rsid w:val="00CB5B98"/>
    <w:pPr>
      <w:spacing w:before="200" w:after="60" w:line="240" w:lineRule="auto"/>
      <w:jc w:val="both"/>
      <w:outlineLvl w:val="8"/>
    </w:pPr>
    <w:rPr>
      <w:rFonts w:ascii="Cambria" w:eastAsia="Calibri" w:hAnsi="Cambria" w:cs="Cambria"/>
      <w:smallCaps/>
      <w:color w:val="938953"/>
      <w:spacing w:val="20"/>
      <w:sz w:val="16"/>
      <w:szCs w:val="16"/>
    </w:rPr>
  </w:style>
  <w:style w:type="paragraph" w:customStyle="1" w:styleId="Subttulo1">
    <w:name w:val="Subtítulo1"/>
    <w:next w:val="Normal"/>
    <w:uiPriority w:val="99"/>
    <w:rsid w:val="00CB5B98"/>
    <w:pPr>
      <w:spacing w:after="600" w:line="240" w:lineRule="auto"/>
      <w:jc w:val="both"/>
    </w:pPr>
    <w:rPr>
      <w:rFonts w:ascii="Calibri" w:eastAsia="Times New Roman" w:hAnsi="Calibri" w:cs="Calibri"/>
      <w:smallCaps/>
      <w:color w:val="938953"/>
      <w:spacing w:val="5"/>
      <w:sz w:val="28"/>
      <w:szCs w:val="28"/>
      <w:lang w:val="en-US"/>
    </w:rPr>
  </w:style>
  <w:style w:type="character" w:customStyle="1" w:styleId="SubtitleChar1">
    <w:name w:val="Subtitle Char1"/>
    <w:uiPriority w:val="99"/>
    <w:locked/>
    <w:rsid w:val="00CB5B98"/>
    <w:rPr>
      <w:smallCaps/>
      <w:color w:val="938953"/>
      <w:spacing w:val="5"/>
      <w:sz w:val="28"/>
      <w:szCs w:val="28"/>
    </w:rPr>
  </w:style>
  <w:style w:type="character" w:customStyle="1" w:styleId="nfasis1">
    <w:name w:val="Énfasis1"/>
    <w:uiPriority w:val="99"/>
    <w:rsid w:val="00CB5B98"/>
    <w:rPr>
      <w:b/>
      <w:bCs/>
      <w:smallCaps/>
      <w:color w:val="auto"/>
      <w:spacing w:val="20"/>
      <w:kern w:val="0"/>
      <w:vertAlign w:val="baseline"/>
    </w:rPr>
  </w:style>
  <w:style w:type="character" w:customStyle="1" w:styleId="CitadestacadaCar">
    <w:name w:val="Cita destacada Car"/>
    <w:link w:val="Citadestacada2"/>
    <w:uiPriority w:val="99"/>
    <w:locked/>
    <w:rsid w:val="00CB5B98"/>
    <w:rPr>
      <w:rFonts w:ascii="Cambria" w:hAnsi="Cambria" w:cs="Cambria"/>
      <w:smallCaps/>
      <w:color w:val="365F91"/>
    </w:rPr>
  </w:style>
  <w:style w:type="character" w:customStyle="1" w:styleId="Ttulo6Car1">
    <w:name w:val="Título 6 Car1"/>
    <w:uiPriority w:val="99"/>
    <w:semiHidden/>
    <w:rsid w:val="00CB5B98"/>
    <w:rPr>
      <w:rFonts w:ascii="Calibri" w:hAnsi="Calibri" w:cs="Calibri"/>
      <w:b/>
      <w:bCs/>
      <w:sz w:val="22"/>
      <w:szCs w:val="22"/>
      <w:lang w:val="es-ES" w:eastAsia="en-US"/>
    </w:rPr>
  </w:style>
  <w:style w:type="character" w:customStyle="1" w:styleId="Ttulo7Car1">
    <w:name w:val="Título 7 Car1"/>
    <w:uiPriority w:val="99"/>
    <w:semiHidden/>
    <w:rsid w:val="00CB5B98"/>
    <w:rPr>
      <w:rFonts w:ascii="Calibri" w:hAnsi="Calibri" w:cs="Calibri"/>
      <w:sz w:val="24"/>
      <w:szCs w:val="24"/>
      <w:lang w:val="es-ES" w:eastAsia="en-US"/>
    </w:rPr>
  </w:style>
  <w:style w:type="character" w:customStyle="1" w:styleId="Ttulo8Car1">
    <w:name w:val="Título 8 Car1"/>
    <w:uiPriority w:val="99"/>
    <w:semiHidden/>
    <w:rsid w:val="00CB5B98"/>
    <w:rPr>
      <w:rFonts w:ascii="Calibri" w:hAnsi="Calibri" w:cs="Calibri"/>
      <w:i/>
      <w:iCs/>
      <w:sz w:val="24"/>
      <w:szCs w:val="24"/>
      <w:lang w:val="es-ES" w:eastAsia="en-US"/>
    </w:rPr>
  </w:style>
  <w:style w:type="character" w:customStyle="1" w:styleId="Ttulo9Car1">
    <w:name w:val="Título 9 Car1"/>
    <w:uiPriority w:val="99"/>
    <w:semiHidden/>
    <w:rsid w:val="00CB5B98"/>
    <w:rPr>
      <w:rFonts w:ascii="Cambria" w:hAnsi="Cambria" w:cs="Cambria"/>
      <w:sz w:val="22"/>
      <w:szCs w:val="22"/>
      <w:lang w:val="es-ES" w:eastAsia="en-US"/>
    </w:rPr>
  </w:style>
  <w:style w:type="character" w:customStyle="1" w:styleId="SubttuloCar1">
    <w:name w:val="Subtítulo Car1"/>
    <w:uiPriority w:val="99"/>
    <w:rsid w:val="00CB5B98"/>
    <w:rPr>
      <w:rFonts w:ascii="Cambria" w:hAnsi="Cambria" w:cs="Cambria"/>
      <w:sz w:val="24"/>
      <w:szCs w:val="24"/>
      <w:lang w:val="es-ES" w:eastAsia="en-US"/>
    </w:rPr>
  </w:style>
  <w:style w:type="paragraph" w:customStyle="1" w:styleId="Citadestacada2">
    <w:name w:val="Cita destacada2"/>
    <w:basedOn w:val="Normal"/>
    <w:next w:val="Normal"/>
    <w:link w:val="CitadestacadaCar"/>
    <w:uiPriority w:val="99"/>
    <w:rsid w:val="00CB5B98"/>
    <w:pPr>
      <w:pBdr>
        <w:bottom w:val="single" w:sz="4" w:space="4" w:color="4F81BD"/>
      </w:pBdr>
      <w:spacing w:before="200" w:after="280"/>
      <w:ind w:left="936" w:right="936"/>
      <w:jc w:val="both"/>
    </w:pPr>
    <w:rPr>
      <w:rFonts w:ascii="Cambria" w:hAnsi="Cambria" w:cs="Cambria"/>
      <w:smallCaps/>
      <w:color w:val="365F91"/>
    </w:rPr>
  </w:style>
  <w:style w:type="character" w:customStyle="1" w:styleId="CitadestacadaCar1">
    <w:name w:val="Cita destacada Car1"/>
    <w:uiPriority w:val="99"/>
    <w:rsid w:val="00CB5B98"/>
    <w:rPr>
      <w:b/>
      <w:bCs/>
      <w:i/>
      <w:iCs/>
      <w:color w:val="4F81BD"/>
      <w:sz w:val="22"/>
      <w:szCs w:val="22"/>
      <w:lang w:val="es-ES" w:eastAsia="en-US"/>
    </w:rPr>
  </w:style>
  <w:style w:type="character" w:customStyle="1" w:styleId="nfasissutil2">
    <w:name w:val="Énfasis sutil2"/>
    <w:uiPriority w:val="99"/>
    <w:rsid w:val="00CB5B98"/>
    <w:rPr>
      <w:i/>
      <w:iCs/>
      <w:color w:val="808080"/>
    </w:rPr>
  </w:style>
  <w:style w:type="character" w:customStyle="1" w:styleId="nfasisintenso2">
    <w:name w:val="Énfasis intenso2"/>
    <w:uiPriority w:val="99"/>
    <w:rsid w:val="00CB5B98"/>
    <w:rPr>
      <w:b/>
      <w:bCs/>
      <w:i/>
      <w:iCs/>
      <w:color w:val="4F81BD"/>
    </w:rPr>
  </w:style>
  <w:style w:type="character" w:customStyle="1" w:styleId="Referenciasutil2">
    <w:name w:val="Referencia sutil2"/>
    <w:uiPriority w:val="99"/>
    <w:rsid w:val="00CB5B98"/>
    <w:rPr>
      <w:smallCaps/>
      <w:color w:val="C0504D"/>
      <w:u w:val="single"/>
    </w:rPr>
  </w:style>
  <w:style w:type="character" w:customStyle="1" w:styleId="Referenciaintensa2">
    <w:name w:val="Referencia intensa2"/>
    <w:uiPriority w:val="99"/>
    <w:rsid w:val="00CB5B98"/>
    <w:rPr>
      <w:b/>
      <w:bCs/>
      <w:smallCaps/>
      <w:color w:val="C0504D"/>
      <w:spacing w:val="5"/>
      <w:u w:val="single"/>
    </w:rPr>
  </w:style>
  <w:style w:type="character" w:customStyle="1" w:styleId="Ttulodellibro2">
    <w:name w:val="Título del libro2"/>
    <w:uiPriority w:val="99"/>
    <w:rsid w:val="00CB5B98"/>
    <w:rPr>
      <w:b/>
      <w:bCs/>
      <w:smallCaps/>
      <w:spacing w:val="5"/>
    </w:rPr>
  </w:style>
  <w:style w:type="paragraph" w:customStyle="1" w:styleId="Sinespaciado9">
    <w:name w:val="Sin espaciado9"/>
    <w:link w:val="NoSpacingChar2"/>
    <w:uiPriority w:val="99"/>
    <w:rsid w:val="00CB5B98"/>
    <w:pPr>
      <w:spacing w:after="0" w:line="240" w:lineRule="auto"/>
      <w:jc w:val="both"/>
    </w:pPr>
    <w:rPr>
      <w:rFonts w:ascii="Calibri" w:eastAsia="Times New Roman" w:hAnsi="Calibri" w:cs="Times New Roman"/>
      <w:lang w:val="es-ES"/>
    </w:rPr>
  </w:style>
  <w:style w:type="character" w:customStyle="1" w:styleId="NoSpacingChar2">
    <w:name w:val="No Spacing Char2"/>
    <w:link w:val="Sinespaciado9"/>
    <w:uiPriority w:val="99"/>
    <w:locked/>
    <w:rsid w:val="00CB5B98"/>
    <w:rPr>
      <w:rFonts w:ascii="Calibri" w:eastAsia="Times New Roman" w:hAnsi="Calibri" w:cs="Times New Roman"/>
      <w:lang w:val="es-ES"/>
    </w:rPr>
  </w:style>
  <w:style w:type="paragraph" w:customStyle="1" w:styleId="Ttulo10">
    <w:name w:val="Título1"/>
    <w:basedOn w:val="Normal"/>
    <w:uiPriority w:val="99"/>
    <w:rsid w:val="00CB5B98"/>
    <w:pPr>
      <w:spacing w:after="0" w:line="240" w:lineRule="auto"/>
      <w:jc w:val="center"/>
    </w:pPr>
    <w:rPr>
      <w:rFonts w:ascii="Arial" w:eastAsia="Calibri" w:hAnsi="Arial" w:cs="Arial"/>
      <w:b/>
      <w:bCs/>
      <w:sz w:val="24"/>
      <w:szCs w:val="24"/>
      <w:lang w:val="en-US" w:eastAsia="es-MX"/>
    </w:rPr>
  </w:style>
  <w:style w:type="character" w:customStyle="1" w:styleId="CarCar242">
    <w:name w:val="Car Car242"/>
    <w:uiPriority w:val="99"/>
    <w:locked/>
    <w:rsid w:val="00CB5B98"/>
    <w:rPr>
      <w:rFonts w:ascii="Arial" w:hAnsi="Arial" w:cs="Arial"/>
      <w:b/>
      <w:bCs/>
      <w:kern w:val="32"/>
      <w:sz w:val="32"/>
      <w:szCs w:val="32"/>
      <w:lang w:eastAsia="es-MX"/>
    </w:rPr>
  </w:style>
  <w:style w:type="character" w:customStyle="1" w:styleId="CarCar232">
    <w:name w:val="Car Car232"/>
    <w:uiPriority w:val="99"/>
    <w:locked/>
    <w:rsid w:val="00CB5B98"/>
    <w:rPr>
      <w:rFonts w:ascii="Arial" w:hAnsi="Arial" w:cs="Arial"/>
      <w:sz w:val="28"/>
      <w:szCs w:val="28"/>
      <w:lang w:val="es-ES_tradnl"/>
    </w:rPr>
  </w:style>
  <w:style w:type="paragraph" w:customStyle="1" w:styleId="Sinespaciado41">
    <w:name w:val="Sin espaciado41"/>
    <w:uiPriority w:val="99"/>
    <w:rsid w:val="00CB5B98"/>
    <w:pPr>
      <w:spacing w:after="0" w:line="240" w:lineRule="auto"/>
    </w:pPr>
    <w:rPr>
      <w:rFonts w:ascii="Calibri" w:eastAsia="Times New Roman" w:hAnsi="Calibri" w:cs="Calibri"/>
    </w:rPr>
  </w:style>
  <w:style w:type="paragraph" w:customStyle="1" w:styleId="Normal4">
    <w:name w:val="Normal4"/>
    <w:basedOn w:val="Normal"/>
    <w:uiPriority w:val="99"/>
    <w:rsid w:val="00CB5B98"/>
    <w:pPr>
      <w:spacing w:before="100" w:beforeAutospacing="1" w:after="100" w:afterAutospacing="1" w:line="240" w:lineRule="auto"/>
      <w:jc w:val="both"/>
    </w:pPr>
    <w:rPr>
      <w:rFonts w:ascii="Verdana" w:eastAsia="Times New Roman" w:hAnsi="Verdana" w:cs="Verdana"/>
      <w:sz w:val="16"/>
      <w:szCs w:val="16"/>
      <w:lang w:val="es-ES" w:eastAsia="es-ES"/>
    </w:rPr>
  </w:style>
  <w:style w:type="character" w:customStyle="1" w:styleId="googqs-tidbit1">
    <w:name w:val="goog_qs-tidbit1"/>
    <w:basedOn w:val="Fuentedeprrafopredeter"/>
    <w:uiPriority w:val="99"/>
    <w:rsid w:val="00CB5B98"/>
  </w:style>
  <w:style w:type="numbering" w:customStyle="1" w:styleId="Reglamentos">
    <w:name w:val="Reglamentos"/>
    <w:rsid w:val="00CB5B98"/>
    <w:pPr>
      <w:numPr>
        <w:numId w:val="3"/>
      </w:numPr>
    </w:pPr>
  </w:style>
  <w:style w:type="numbering" w:customStyle="1" w:styleId="Reglamentos2">
    <w:name w:val="Reglamentos2"/>
    <w:rsid w:val="00CB5B98"/>
    <w:pPr>
      <w:numPr>
        <w:numId w:val="7"/>
      </w:numPr>
    </w:pPr>
  </w:style>
  <w:style w:type="numbering" w:customStyle="1" w:styleId="Reglamentos4">
    <w:name w:val="Reglamentos4"/>
    <w:rsid w:val="00CB5B98"/>
    <w:pPr>
      <w:numPr>
        <w:numId w:val="4"/>
      </w:numPr>
    </w:pPr>
  </w:style>
  <w:style w:type="numbering" w:customStyle="1" w:styleId="Estilo24">
    <w:name w:val="Estilo24"/>
    <w:rsid w:val="00CB5B98"/>
    <w:pPr>
      <w:numPr>
        <w:numId w:val="5"/>
      </w:numPr>
    </w:pPr>
  </w:style>
  <w:style w:type="numbering" w:customStyle="1" w:styleId="Estilo14">
    <w:name w:val="Estilo14"/>
    <w:rsid w:val="00CB5B98"/>
    <w:pPr>
      <w:numPr>
        <w:numId w:val="6"/>
      </w:numPr>
    </w:pPr>
  </w:style>
  <w:style w:type="paragraph" w:styleId="Revisin">
    <w:name w:val="Revision"/>
    <w:hidden/>
    <w:uiPriority w:val="99"/>
    <w:semiHidden/>
    <w:rsid w:val="00CB5B98"/>
    <w:pPr>
      <w:spacing w:after="0" w:line="240" w:lineRule="auto"/>
    </w:pPr>
    <w:rPr>
      <w:rFonts w:ascii="Calibri" w:eastAsia="Calibri" w:hAnsi="Calibri" w:cs="Calibri"/>
    </w:rPr>
  </w:style>
  <w:style w:type="paragraph" w:customStyle="1" w:styleId="Estilo1">
    <w:name w:val="Estilo1"/>
    <w:uiPriority w:val="99"/>
    <w:rsid w:val="00CB5B98"/>
    <w:pPr>
      <w:widowControl w:val="0"/>
      <w:autoSpaceDE w:val="0"/>
      <w:autoSpaceDN w:val="0"/>
      <w:adjustRightInd w:val="0"/>
      <w:spacing w:after="0" w:line="240" w:lineRule="auto"/>
    </w:pPr>
    <w:rPr>
      <w:rFonts w:ascii="Arial" w:eastAsia="Times New Roman" w:hAnsi="Arial" w:cs="Arial"/>
      <w:sz w:val="24"/>
      <w:szCs w:val="24"/>
      <w:lang w:val="es-ES" w:eastAsia="es-ES"/>
    </w:rPr>
  </w:style>
  <w:style w:type="table" w:customStyle="1" w:styleId="Sombreadomedio2-nfasis511">
    <w:name w:val="Sombreado medio 2 - Énfasis 511"/>
    <w:uiPriority w:val="99"/>
    <w:rsid w:val="00CB5B98"/>
    <w:pPr>
      <w:spacing w:after="0" w:line="240" w:lineRule="auto"/>
    </w:pPr>
    <w:rPr>
      <w:rFonts w:ascii="Calibri" w:eastAsia="Times New Roman" w:hAnsi="Calibri" w:cs="Calibri"/>
      <w:sz w:val="20"/>
      <w:szCs w:val="20"/>
      <w:lang w:eastAsia="es-MX"/>
    </w:rPr>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style>
  <w:style w:type="table" w:customStyle="1" w:styleId="Cuadrculaclara-nfasis311">
    <w:name w:val="Cuadrícula clara - Énfasis 311"/>
    <w:uiPriority w:val="99"/>
    <w:rsid w:val="00CB5B98"/>
    <w:pPr>
      <w:spacing w:after="0" w:line="240" w:lineRule="auto"/>
    </w:pPr>
    <w:rPr>
      <w:rFonts w:ascii="Calibri" w:eastAsia="Times New Roman" w:hAnsi="Calibri" w:cs="Calibri"/>
      <w:sz w:val="20"/>
      <w:szCs w:val="20"/>
      <w:lang w:val="en-US" w:eastAsia="es-MX"/>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table" w:customStyle="1" w:styleId="Cuadrculaclara-nfasis211">
    <w:name w:val="Cuadrícula clara - Énfasis 211"/>
    <w:uiPriority w:val="99"/>
    <w:rsid w:val="00CB5B98"/>
    <w:pPr>
      <w:spacing w:after="0" w:line="240" w:lineRule="auto"/>
    </w:pPr>
    <w:rPr>
      <w:rFonts w:ascii="Calibri" w:eastAsia="Times New Roman" w:hAnsi="Calibri" w:cs="Calibri"/>
      <w:sz w:val="20"/>
      <w:szCs w:val="20"/>
      <w:lang w:val="en-US" w:eastAsia="es-MX"/>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style>
  <w:style w:type="table" w:customStyle="1" w:styleId="Sombreadoclaro11">
    <w:name w:val="Sombreado claro11"/>
    <w:uiPriority w:val="99"/>
    <w:rsid w:val="00CB5B98"/>
    <w:pPr>
      <w:spacing w:after="0" w:line="240" w:lineRule="auto"/>
    </w:pPr>
    <w:rPr>
      <w:rFonts w:ascii="Calibri" w:eastAsia="Times New Roman" w:hAnsi="Calibri" w:cs="Calibri"/>
      <w:color w:val="000000"/>
      <w:sz w:val="20"/>
      <w:szCs w:val="20"/>
      <w:lang w:eastAsia="es-MX"/>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paragraph" w:customStyle="1" w:styleId="Estilo2">
    <w:name w:val="Estilo2"/>
    <w:basedOn w:val="Normal"/>
    <w:next w:val="Normal"/>
    <w:link w:val="TtuloCar3"/>
    <w:uiPriority w:val="99"/>
    <w:rsid w:val="00CB5B98"/>
    <w:pPr>
      <w:spacing w:after="0" w:line="240" w:lineRule="auto"/>
      <w:jc w:val="both"/>
    </w:pPr>
    <w:rPr>
      <w:rFonts w:ascii="Cambria" w:eastAsia="Calibri" w:hAnsi="Cambria" w:cs="Times New Roman"/>
      <w:spacing w:val="-10"/>
      <w:kern w:val="28"/>
      <w:sz w:val="56"/>
      <w:szCs w:val="56"/>
      <w:lang w:val="es-ES"/>
    </w:rPr>
  </w:style>
  <w:style w:type="character" w:customStyle="1" w:styleId="TtuloCar3">
    <w:name w:val="Título Car3"/>
    <w:link w:val="Estilo2"/>
    <w:uiPriority w:val="99"/>
    <w:locked/>
    <w:rsid w:val="00CB5B98"/>
    <w:rPr>
      <w:rFonts w:ascii="Cambria" w:eastAsia="Calibri" w:hAnsi="Cambria" w:cs="Times New Roman"/>
      <w:spacing w:val="-10"/>
      <w:kern w:val="28"/>
      <w:sz w:val="56"/>
      <w:szCs w:val="56"/>
      <w:lang w:val="es-ES"/>
    </w:rPr>
  </w:style>
  <w:style w:type="table" w:customStyle="1" w:styleId="Sombreadomedio2-nfasis512">
    <w:name w:val="Sombreado medio 2 - Énfasis 512"/>
    <w:uiPriority w:val="99"/>
    <w:rsid w:val="00CB5B98"/>
    <w:pPr>
      <w:spacing w:after="0" w:line="240" w:lineRule="auto"/>
    </w:pPr>
    <w:rPr>
      <w:rFonts w:ascii="Calibri" w:eastAsia="Times New Roman" w:hAnsi="Calibri" w:cs="Calibri"/>
      <w:sz w:val="20"/>
      <w:szCs w:val="20"/>
      <w:lang w:eastAsia="es-MX"/>
    </w:rPr>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style>
  <w:style w:type="table" w:customStyle="1" w:styleId="Cuadrculaclara-nfasis312">
    <w:name w:val="Cuadrícula clara - Énfasis 312"/>
    <w:uiPriority w:val="99"/>
    <w:rsid w:val="00CB5B98"/>
    <w:pPr>
      <w:spacing w:after="0" w:line="240" w:lineRule="auto"/>
    </w:pPr>
    <w:rPr>
      <w:rFonts w:ascii="Calibri" w:eastAsia="Times New Roman" w:hAnsi="Calibri" w:cs="Calibri"/>
      <w:sz w:val="20"/>
      <w:szCs w:val="20"/>
      <w:lang w:val="en-US" w:eastAsia="es-MX"/>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table" w:customStyle="1" w:styleId="Cuadrculaclara-nfasis212">
    <w:name w:val="Cuadrícula clara - Énfasis 212"/>
    <w:uiPriority w:val="99"/>
    <w:rsid w:val="00CB5B98"/>
    <w:pPr>
      <w:spacing w:after="0" w:line="240" w:lineRule="auto"/>
    </w:pPr>
    <w:rPr>
      <w:rFonts w:ascii="Calibri" w:eastAsia="Times New Roman" w:hAnsi="Calibri" w:cs="Calibri"/>
      <w:sz w:val="20"/>
      <w:szCs w:val="20"/>
      <w:lang w:val="en-US" w:eastAsia="es-MX"/>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style>
  <w:style w:type="table" w:customStyle="1" w:styleId="Sombreadoclaro12">
    <w:name w:val="Sombreado claro12"/>
    <w:uiPriority w:val="99"/>
    <w:rsid w:val="00CB5B98"/>
    <w:pPr>
      <w:spacing w:after="0" w:line="240" w:lineRule="auto"/>
    </w:pPr>
    <w:rPr>
      <w:rFonts w:ascii="Calibri" w:eastAsia="Times New Roman" w:hAnsi="Calibri" w:cs="Calibri"/>
      <w:color w:val="000000"/>
      <w:sz w:val="20"/>
      <w:szCs w:val="20"/>
      <w:lang w:eastAsia="es-MX"/>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Sombreadomedio2-nfasis5111">
    <w:name w:val="Sombreado medio 2 - Énfasis 5111"/>
    <w:uiPriority w:val="99"/>
    <w:rsid w:val="00CB5B98"/>
    <w:pPr>
      <w:spacing w:after="0" w:line="240" w:lineRule="auto"/>
    </w:pPr>
    <w:rPr>
      <w:rFonts w:ascii="Calibri" w:eastAsia="Times New Roman" w:hAnsi="Calibri" w:cs="Calibri"/>
      <w:sz w:val="20"/>
      <w:szCs w:val="20"/>
      <w:lang w:eastAsia="es-MX"/>
    </w:rPr>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style>
  <w:style w:type="table" w:customStyle="1" w:styleId="Tablaconcuadrcula21">
    <w:name w:val="Tabla con cuadrícula21"/>
    <w:uiPriority w:val="99"/>
    <w:rsid w:val="00CB5B9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Cuadrculaclara-nfasis3111">
    <w:name w:val="Cuadrícula clara - Énfasis 3111"/>
    <w:uiPriority w:val="99"/>
    <w:rsid w:val="00CB5B98"/>
    <w:pPr>
      <w:spacing w:after="0" w:line="240" w:lineRule="auto"/>
    </w:pPr>
    <w:rPr>
      <w:rFonts w:ascii="Calibri" w:eastAsia="Times New Roman" w:hAnsi="Calibri" w:cs="Calibri"/>
      <w:sz w:val="20"/>
      <w:szCs w:val="20"/>
      <w:lang w:val="en-US" w:eastAsia="es-MX"/>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table" w:customStyle="1" w:styleId="Cuadrculaclara-nfasis2111">
    <w:name w:val="Cuadrícula clara - Énfasis 2111"/>
    <w:uiPriority w:val="99"/>
    <w:rsid w:val="00CB5B98"/>
    <w:pPr>
      <w:spacing w:after="0" w:line="240" w:lineRule="auto"/>
    </w:pPr>
    <w:rPr>
      <w:rFonts w:ascii="Calibri" w:eastAsia="Times New Roman" w:hAnsi="Calibri" w:cs="Calibri"/>
      <w:sz w:val="20"/>
      <w:szCs w:val="20"/>
      <w:lang w:val="en-US" w:eastAsia="es-MX"/>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style>
  <w:style w:type="table" w:customStyle="1" w:styleId="Tablaclsica311">
    <w:name w:val="Tabla clásica 311"/>
    <w:uiPriority w:val="99"/>
    <w:rsid w:val="00CB5B98"/>
    <w:pPr>
      <w:spacing w:after="0" w:line="240" w:lineRule="auto"/>
    </w:pPr>
    <w:rPr>
      <w:rFonts w:ascii="Calibri" w:eastAsia="Times New Roman" w:hAnsi="Calibri" w:cs="Calibri"/>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Tablabsica211">
    <w:name w:val="Tabla básica 211"/>
    <w:uiPriority w:val="99"/>
    <w:rsid w:val="00CB5B98"/>
    <w:pPr>
      <w:spacing w:after="0" w:line="240" w:lineRule="auto"/>
    </w:pPr>
    <w:rPr>
      <w:rFonts w:ascii="Calibri" w:eastAsia="Times New Roman" w:hAnsi="Calibri" w:cs="Calibri"/>
      <w:sz w:val="20"/>
      <w:szCs w:val="20"/>
      <w:lang w:eastAsia="es-ES"/>
    </w:rPr>
    <w:tblPr>
      <w:tblCellMar>
        <w:top w:w="0" w:type="dxa"/>
        <w:left w:w="108" w:type="dxa"/>
        <w:bottom w:w="0" w:type="dxa"/>
        <w:right w:w="108" w:type="dxa"/>
      </w:tblCellMar>
    </w:tblPr>
  </w:style>
  <w:style w:type="table" w:customStyle="1" w:styleId="Tablaconcolumnas111">
    <w:name w:val="Tabla con columnas 111"/>
    <w:uiPriority w:val="99"/>
    <w:rsid w:val="00CB5B98"/>
    <w:pPr>
      <w:spacing w:after="0" w:line="240" w:lineRule="auto"/>
    </w:pPr>
    <w:rPr>
      <w:rFonts w:ascii="Calibri" w:eastAsia="Times New Roman" w:hAnsi="Calibri" w:cs="Calibri"/>
      <w:b/>
      <w:bCs/>
      <w:sz w:val="20"/>
      <w:szCs w:val="20"/>
      <w:lang w:eastAsia="es-ES"/>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Tablaconcolumnas411">
    <w:name w:val="Tabla con columnas 411"/>
    <w:uiPriority w:val="99"/>
    <w:rsid w:val="00CB5B98"/>
    <w:pPr>
      <w:spacing w:after="0" w:line="240" w:lineRule="auto"/>
    </w:pPr>
    <w:rPr>
      <w:rFonts w:ascii="Calibri" w:eastAsia="Times New Roman" w:hAnsi="Calibri" w:cs="Calibri"/>
      <w:sz w:val="20"/>
      <w:szCs w:val="20"/>
      <w:lang w:eastAsia="es-ES"/>
    </w:rPr>
    <w:tblPr>
      <w:tblStyleColBandSize w:val="1"/>
      <w:tblCellMar>
        <w:top w:w="0" w:type="dxa"/>
        <w:left w:w="108" w:type="dxa"/>
        <w:bottom w:w="0" w:type="dxa"/>
        <w:right w:w="108" w:type="dxa"/>
      </w:tblCellMar>
    </w:tblPr>
  </w:style>
  <w:style w:type="table" w:customStyle="1" w:styleId="Tablaconefectos3D311">
    <w:name w:val="Tabla con efectos 3D 311"/>
    <w:uiPriority w:val="99"/>
    <w:rsid w:val="00CB5B98"/>
    <w:pPr>
      <w:spacing w:after="0" w:line="240" w:lineRule="auto"/>
    </w:pPr>
    <w:rPr>
      <w:rFonts w:ascii="Calibri" w:eastAsia="Times New Roman" w:hAnsi="Calibri" w:cs="Calibri"/>
      <w:sz w:val="20"/>
      <w:szCs w:val="20"/>
      <w:lang w:eastAsia="es-ES"/>
    </w:rPr>
    <w:tblPr>
      <w:tblStyleRowBandSize w:val="1"/>
      <w:tblStyleColBandSize w:val="1"/>
      <w:tblCellMar>
        <w:top w:w="0" w:type="dxa"/>
        <w:left w:w="108" w:type="dxa"/>
        <w:bottom w:w="0" w:type="dxa"/>
        <w:right w:w="108" w:type="dxa"/>
      </w:tblCellMar>
    </w:tblPr>
  </w:style>
  <w:style w:type="table" w:customStyle="1" w:styleId="Tablaconlista311">
    <w:name w:val="Tabla con lista 311"/>
    <w:uiPriority w:val="99"/>
    <w:rsid w:val="00CB5B98"/>
    <w:pPr>
      <w:spacing w:after="0" w:line="240" w:lineRule="auto"/>
    </w:pPr>
    <w:rPr>
      <w:rFonts w:ascii="Calibri" w:eastAsia="Times New Roman" w:hAnsi="Calibri" w:cs="Calibri"/>
      <w:sz w:val="20"/>
      <w:szCs w:val="20"/>
      <w:lang w:eastAsia="es-ES"/>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Listamedia2111">
    <w:name w:val="Lista media 2111"/>
    <w:uiPriority w:val="99"/>
    <w:rsid w:val="00CB5B98"/>
    <w:pPr>
      <w:spacing w:after="0" w:line="240" w:lineRule="auto"/>
    </w:pPr>
    <w:rPr>
      <w:rFonts w:ascii="Cambria" w:eastAsia="Times New Roman" w:hAnsi="Cambria" w:cs="Cambria"/>
      <w:color w:val="000000"/>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table" w:customStyle="1" w:styleId="Sombreadoclaro111">
    <w:name w:val="Sombreado claro111"/>
    <w:uiPriority w:val="99"/>
    <w:rsid w:val="00CB5B98"/>
    <w:pPr>
      <w:spacing w:after="0" w:line="240" w:lineRule="auto"/>
    </w:pPr>
    <w:rPr>
      <w:rFonts w:ascii="Calibri" w:eastAsia="Times New Roman" w:hAnsi="Calibri" w:cs="Calibri"/>
      <w:color w:val="000000"/>
      <w:sz w:val="20"/>
      <w:szCs w:val="20"/>
      <w:lang w:eastAsia="es-MX"/>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character" w:customStyle="1" w:styleId="TtuloCar4">
    <w:name w:val="Título Car4"/>
    <w:uiPriority w:val="99"/>
    <w:locked/>
    <w:rsid w:val="00CB5B98"/>
    <w:rPr>
      <w:rFonts w:ascii="Calibri Light" w:hAnsi="Calibri Light" w:cs="Calibri Light"/>
      <w:spacing w:val="-10"/>
      <w:kern w:val="28"/>
      <w:sz w:val="56"/>
      <w:szCs w:val="56"/>
      <w:lang w:eastAsia="es-ES"/>
    </w:rPr>
  </w:style>
  <w:style w:type="character" w:customStyle="1" w:styleId="ListParagraphChar">
    <w:name w:val="List Paragraph Char"/>
    <w:link w:val="Prrafodelista6"/>
    <w:uiPriority w:val="99"/>
    <w:locked/>
    <w:rsid w:val="00CB5B98"/>
    <w:rPr>
      <w:rFonts w:ascii="Calibri" w:eastAsia="Calibri" w:hAnsi="Calibri" w:cs="Calibri"/>
    </w:rPr>
  </w:style>
  <w:style w:type="character" w:customStyle="1" w:styleId="PrrafodelistaCar1">
    <w:name w:val="Párrafo de lista Car1"/>
    <w:uiPriority w:val="99"/>
    <w:locked/>
    <w:rsid w:val="00CB5B98"/>
    <w:rPr>
      <w:rFonts w:ascii="Calibri" w:hAnsi="Calibri" w:cs="Calibri"/>
      <w:sz w:val="22"/>
      <w:szCs w:val="22"/>
      <w:lang w:val="es-MX" w:eastAsia="en-US"/>
    </w:rPr>
  </w:style>
  <w:style w:type="numbering" w:customStyle="1" w:styleId="Sinlista1">
    <w:name w:val="Sin lista1"/>
    <w:next w:val="Sinlista"/>
    <w:uiPriority w:val="99"/>
    <w:semiHidden/>
    <w:unhideWhenUsed/>
    <w:rsid w:val="00CB5B98"/>
  </w:style>
  <w:style w:type="table" w:customStyle="1" w:styleId="TableNormal">
    <w:name w:val="Table Normal"/>
    <w:rsid w:val="00CB5B98"/>
    <w:pPr>
      <w:spacing w:after="160" w:line="259" w:lineRule="auto"/>
    </w:pPr>
    <w:rPr>
      <w:rFonts w:ascii="Calibri" w:eastAsia="Calibri" w:hAnsi="Calibri" w:cs="Calibri"/>
      <w:lang w:val="es-ES" w:eastAsia="es-MX"/>
    </w:rPr>
    <w:tblPr>
      <w:tblCellMar>
        <w:top w:w="0" w:type="dxa"/>
        <w:left w:w="0" w:type="dxa"/>
        <w:bottom w:w="0" w:type="dxa"/>
        <w:right w:w="0" w:type="dxa"/>
      </w:tblCellMar>
    </w:tblPr>
  </w:style>
  <w:style w:type="table" w:customStyle="1" w:styleId="Tablaconcuadrcula4">
    <w:name w:val="Tabla con cuadrícula4"/>
    <w:basedOn w:val="Tablanormal"/>
    <w:next w:val="Tablaconcuadrcula"/>
    <w:uiPriority w:val="99"/>
    <w:rsid w:val="00CB5B98"/>
    <w:pPr>
      <w:spacing w:after="0" w:line="240" w:lineRule="auto"/>
    </w:pPr>
    <w:rPr>
      <w:rFonts w:ascii="Calibri" w:eastAsia="Calibri" w:hAnsi="Calibri" w:cs="Calibri"/>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mmentSubjectChar">
    <w:name w:val="Comment Subject Char"/>
    <w:uiPriority w:val="99"/>
    <w:semiHidden/>
    <w:locked/>
    <w:rsid w:val="00CB5B98"/>
    <w:rPr>
      <w:rFonts w:ascii="Times New Roman" w:eastAsia="Times New Roman" w:hAnsi="Times New Roman" w:cs="Times New Roman"/>
      <w:b/>
      <w:bCs/>
      <w:sz w:val="20"/>
      <w:szCs w:val="20"/>
      <w:lang w:val="es-ES" w:eastAsia="en-US"/>
    </w:rPr>
  </w:style>
  <w:style w:type="table" w:customStyle="1" w:styleId="Tablaconcuadrcula15">
    <w:name w:val="Tabla con cuadrícula15"/>
    <w:uiPriority w:val="99"/>
    <w:rsid w:val="00CB5B98"/>
    <w:pPr>
      <w:spacing w:after="0" w:line="240" w:lineRule="auto"/>
    </w:pPr>
    <w:rPr>
      <w:rFonts w:ascii="Calibri" w:eastAsia="Calibri" w:hAnsi="Calibri" w:cs="Calibri"/>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bsica25">
    <w:name w:val="Tabla básica 25"/>
    <w:basedOn w:val="Tablanormal"/>
    <w:next w:val="Tablabsica2"/>
    <w:uiPriority w:val="99"/>
    <w:rsid w:val="00CB5B98"/>
    <w:pPr>
      <w:spacing w:after="0" w:line="240" w:lineRule="auto"/>
    </w:pPr>
    <w:rPr>
      <w:rFonts w:ascii="Calibri" w:eastAsia="Times New Roman" w:hAnsi="Calibri" w:cs="Calibri"/>
      <w:sz w:val="20"/>
      <w:szCs w:val="20"/>
      <w:lang w:val="es-ES" w:eastAsia="es-ES"/>
    </w:rPr>
    <w:tblPr>
      <w:tblInd w:w="0" w:type="dxa"/>
      <w:tblCellMar>
        <w:top w:w="0" w:type="dxa"/>
        <w:left w:w="108" w:type="dxa"/>
        <w:bottom w:w="0" w:type="dxa"/>
        <w:right w:w="108" w:type="dxa"/>
      </w:tblCellMar>
    </w:tblPr>
    <w:tblStylePr w:type="firstRow">
      <w:rPr>
        <w:rFonts w:ascii="Calibri" w:hAnsi="Calibri" w:cs="Calibri"/>
        <w:b/>
        <w:bCs/>
      </w:rPr>
      <w:tblPr/>
      <w:tcPr>
        <w:tcBorders>
          <w:bottom w:val="single" w:sz="12" w:space="0" w:color="000000"/>
          <w:tl2br w:val="none" w:sz="0" w:space="0" w:color="auto"/>
          <w:tr2bl w:val="none" w:sz="0" w:space="0" w:color="auto"/>
        </w:tcBorders>
      </w:tcPr>
    </w:tblStylePr>
    <w:tblStylePr w:type="lastRow">
      <w:rPr>
        <w:rFonts w:ascii="Calibri" w:hAnsi="Calibri" w:cs="Calibri"/>
        <w:b/>
        <w:bCs/>
        <w:color w:val="auto"/>
      </w:rPr>
      <w:tblPr/>
      <w:tcPr>
        <w:tcBorders>
          <w:top w:val="single" w:sz="6" w:space="0" w:color="000000"/>
          <w:tl2br w:val="none" w:sz="0" w:space="0" w:color="auto"/>
          <w:tr2bl w:val="none" w:sz="0" w:space="0" w:color="auto"/>
        </w:tcBorders>
      </w:tcPr>
    </w:tblStylePr>
    <w:tblStylePr w:type="firstCol">
      <w:rPr>
        <w:rFonts w:ascii="Calibri" w:hAnsi="Calibri" w:cs="Calibri"/>
        <w:b/>
        <w:bCs/>
      </w:rPr>
      <w:tblPr/>
      <w:tcPr>
        <w:tcBorders>
          <w:right w:val="single" w:sz="12" w:space="0" w:color="000000"/>
          <w:tl2br w:val="none" w:sz="0" w:space="0" w:color="auto"/>
          <w:tr2bl w:val="none" w:sz="0" w:space="0" w:color="auto"/>
        </w:tcBorders>
      </w:tcPr>
    </w:tblStylePr>
    <w:tblStylePr w:type="lastCol">
      <w:rPr>
        <w:rFonts w:ascii="Calibri" w:hAnsi="Calibri" w:cs="Calibri"/>
        <w:b/>
        <w:bCs/>
      </w:rPr>
      <w:tblPr/>
      <w:tcPr>
        <w:tcBorders>
          <w:left w:val="single" w:sz="6" w:space="0" w:color="000000"/>
          <w:tl2br w:val="none" w:sz="0" w:space="0" w:color="auto"/>
          <w:tr2bl w:val="none" w:sz="0" w:space="0" w:color="auto"/>
        </w:tcBorders>
      </w:tcPr>
    </w:tblStylePr>
    <w:tblStylePr w:type="neCell">
      <w:rPr>
        <w:rFonts w:ascii="Calibri" w:hAnsi="Calibri" w:cs="Calibri"/>
        <w:b/>
        <w:bCs/>
      </w:rPr>
      <w:tblPr/>
      <w:tcPr>
        <w:tcBorders>
          <w:left w:val="none" w:sz="0" w:space="0" w:color="auto"/>
          <w:tl2br w:val="none" w:sz="0" w:space="0" w:color="auto"/>
          <w:tr2bl w:val="none" w:sz="0" w:space="0" w:color="auto"/>
        </w:tcBorders>
      </w:tcPr>
    </w:tblStylePr>
    <w:tblStylePr w:type="swCell">
      <w:rPr>
        <w:rFonts w:ascii="Calibri" w:hAnsi="Calibri" w:cs="Calibri"/>
        <w:b/>
        <w:bCs/>
      </w:rPr>
      <w:tblPr/>
      <w:tcPr>
        <w:tcBorders>
          <w:top w:val="none" w:sz="0" w:space="0" w:color="auto"/>
          <w:tl2br w:val="none" w:sz="0" w:space="0" w:color="auto"/>
          <w:tr2bl w:val="none" w:sz="0" w:space="0" w:color="auto"/>
        </w:tcBorders>
      </w:tcPr>
    </w:tblStylePr>
  </w:style>
  <w:style w:type="table" w:customStyle="1" w:styleId="Tablaclsica35">
    <w:name w:val="Tabla clásica 35"/>
    <w:basedOn w:val="Tablanormal"/>
    <w:next w:val="Tablaclsica3"/>
    <w:uiPriority w:val="99"/>
    <w:rsid w:val="00CB5B98"/>
    <w:pPr>
      <w:spacing w:after="0" w:line="240" w:lineRule="auto"/>
    </w:pPr>
    <w:rPr>
      <w:rFonts w:ascii="Calibri" w:eastAsia="Times New Roman" w:hAnsi="Calibri" w:cs="Calibri"/>
      <w:color w:val="000080"/>
      <w:sz w:val="20"/>
      <w:szCs w:val="20"/>
      <w:lang w:val="es-ES" w:eastAsia="es-E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ascii="Calibri" w:hAnsi="Calibri" w:cs="Calibri"/>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ascii="Calibri" w:hAnsi="Calibri" w:cs="Calibri"/>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ascii="Calibri" w:hAnsi="Calibri" w:cs="Calibri"/>
        <w:b/>
        <w:bCs/>
        <w:color w:val="000000"/>
      </w:rPr>
      <w:tblPr/>
      <w:tcPr>
        <w:tcBorders>
          <w:tl2br w:val="none" w:sz="0" w:space="0" w:color="auto"/>
          <w:tr2bl w:val="none" w:sz="0" w:space="0" w:color="auto"/>
        </w:tcBorders>
      </w:tcPr>
    </w:tblStylePr>
  </w:style>
  <w:style w:type="table" w:customStyle="1" w:styleId="Tablaconcolumnas15">
    <w:name w:val="Tabla con columnas 15"/>
    <w:basedOn w:val="Tablanormal"/>
    <w:next w:val="Tablaconcolumnas1"/>
    <w:uiPriority w:val="99"/>
    <w:rsid w:val="00CB5B98"/>
    <w:pPr>
      <w:spacing w:after="0" w:line="240" w:lineRule="auto"/>
    </w:pPr>
    <w:rPr>
      <w:rFonts w:ascii="Calibri" w:eastAsia="Times New Roman" w:hAnsi="Calibri" w:cs="Calibri"/>
      <w:b/>
      <w:bCs/>
      <w:sz w:val="20"/>
      <w:szCs w:val="20"/>
      <w:lang w:val="es-ES" w:eastAsia="es-E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ascii="Calibri" w:hAnsi="Calibri" w:cs="Calibri"/>
        <w:b w:val="0"/>
        <w:bCs w:val="0"/>
      </w:rPr>
      <w:tblPr/>
      <w:tcPr>
        <w:tcBorders>
          <w:bottom w:val="double" w:sz="6" w:space="0" w:color="000000"/>
          <w:tl2br w:val="none" w:sz="0" w:space="0" w:color="auto"/>
          <w:tr2bl w:val="none" w:sz="0" w:space="0" w:color="auto"/>
        </w:tcBorders>
      </w:tcPr>
    </w:tblStylePr>
    <w:tblStylePr w:type="lastRow">
      <w:rPr>
        <w:rFonts w:ascii="Calibri" w:hAnsi="Calibri" w:cs="Calibri"/>
        <w:b w:val="0"/>
        <w:bCs w:val="0"/>
      </w:rPr>
      <w:tblPr/>
      <w:tcPr>
        <w:tcBorders>
          <w:tl2br w:val="none" w:sz="0" w:space="0" w:color="auto"/>
          <w:tr2bl w:val="none" w:sz="0" w:space="0" w:color="auto"/>
        </w:tcBorders>
      </w:tcPr>
    </w:tblStylePr>
    <w:tblStylePr w:type="firstCol">
      <w:rPr>
        <w:rFonts w:ascii="Calibri" w:hAnsi="Calibri" w:cs="Calibri"/>
        <w:b w:val="0"/>
        <w:bCs w:val="0"/>
      </w:rPr>
      <w:tblPr/>
      <w:tcPr>
        <w:tcBorders>
          <w:tl2br w:val="none" w:sz="0" w:space="0" w:color="auto"/>
          <w:tr2bl w:val="none" w:sz="0" w:space="0" w:color="auto"/>
        </w:tcBorders>
      </w:tcPr>
    </w:tblStylePr>
    <w:tblStylePr w:type="lastCol">
      <w:rPr>
        <w:rFonts w:ascii="Calibri" w:hAnsi="Calibri" w:cs="Calibri"/>
        <w:b w:val="0"/>
        <w:bCs w:val="0"/>
      </w:rPr>
      <w:tblPr/>
      <w:tcPr>
        <w:tcBorders>
          <w:tl2br w:val="none" w:sz="0" w:space="0" w:color="auto"/>
          <w:tr2bl w:val="none" w:sz="0" w:space="0" w:color="auto"/>
        </w:tcBorders>
      </w:tcPr>
    </w:tblStylePr>
    <w:tblStylePr w:type="band1Vert">
      <w:rPr>
        <w:rFonts w:ascii="Calibri" w:hAnsi="Calibri" w:cs="Calibri"/>
        <w:color w:val="auto"/>
      </w:rPr>
      <w:tblPr/>
      <w:tcPr>
        <w:shd w:val="pct25" w:color="000000" w:fill="FFFFFF"/>
      </w:tcPr>
    </w:tblStylePr>
    <w:tblStylePr w:type="band2Vert">
      <w:rPr>
        <w:rFonts w:ascii="Calibri" w:hAnsi="Calibri" w:cs="Calibri"/>
        <w:color w:val="auto"/>
      </w:rPr>
      <w:tblPr/>
      <w:tcPr>
        <w:shd w:val="pct25" w:color="FFFF00" w:fill="FFFFFF"/>
      </w:tcPr>
    </w:tblStylePr>
    <w:tblStylePr w:type="neCell">
      <w:rPr>
        <w:rFonts w:ascii="Calibri" w:hAnsi="Calibri" w:cs="Calibri"/>
        <w:b/>
        <w:bCs/>
      </w:rPr>
      <w:tblPr/>
      <w:tcPr>
        <w:tcBorders>
          <w:tl2br w:val="none" w:sz="0" w:space="0" w:color="auto"/>
          <w:tr2bl w:val="none" w:sz="0" w:space="0" w:color="auto"/>
        </w:tcBorders>
      </w:tcPr>
    </w:tblStylePr>
    <w:tblStylePr w:type="swCell">
      <w:rPr>
        <w:rFonts w:ascii="Calibri" w:hAnsi="Calibri" w:cs="Calibri"/>
        <w:b/>
        <w:bCs/>
      </w:rPr>
      <w:tblPr/>
      <w:tcPr>
        <w:tcBorders>
          <w:tl2br w:val="none" w:sz="0" w:space="0" w:color="auto"/>
          <w:tr2bl w:val="none" w:sz="0" w:space="0" w:color="auto"/>
        </w:tcBorders>
      </w:tcPr>
    </w:tblStylePr>
  </w:style>
  <w:style w:type="table" w:customStyle="1" w:styleId="Tablaconcolumnas45">
    <w:name w:val="Tabla con columnas 45"/>
    <w:basedOn w:val="Tablanormal"/>
    <w:next w:val="Tablaconcolumnas4"/>
    <w:uiPriority w:val="99"/>
    <w:rsid w:val="00CB5B98"/>
    <w:pPr>
      <w:spacing w:after="0" w:line="240" w:lineRule="auto"/>
    </w:pPr>
    <w:rPr>
      <w:rFonts w:ascii="Calibri" w:eastAsia="Times New Roman" w:hAnsi="Calibri" w:cs="Calibri"/>
      <w:sz w:val="20"/>
      <w:szCs w:val="20"/>
      <w:lang w:val="es-ES" w:eastAsia="es-ES"/>
    </w:rPr>
    <w:tblPr>
      <w:tblStyleColBandSize w:val="1"/>
      <w:tblInd w:w="0" w:type="dxa"/>
      <w:tblCellMar>
        <w:top w:w="0" w:type="dxa"/>
        <w:left w:w="108" w:type="dxa"/>
        <w:bottom w:w="0" w:type="dxa"/>
        <w:right w:w="108" w:type="dxa"/>
      </w:tblCellMar>
    </w:tblPr>
    <w:tblStylePr w:type="firstRow">
      <w:rPr>
        <w:rFonts w:ascii="Calibri" w:hAnsi="Calibri" w:cs="Calibri"/>
        <w:color w:val="FFFFFF"/>
      </w:rPr>
      <w:tblPr/>
      <w:tcPr>
        <w:tcBorders>
          <w:tl2br w:val="none" w:sz="0" w:space="0" w:color="auto"/>
          <w:tr2bl w:val="none" w:sz="0" w:space="0" w:color="auto"/>
        </w:tcBorders>
        <w:shd w:val="solid" w:color="000000" w:fill="FFFFFF"/>
      </w:tcPr>
    </w:tblStylePr>
    <w:tblStylePr w:type="lastRow">
      <w:rPr>
        <w:rFonts w:ascii="Calibri" w:hAnsi="Calibri" w:cs="Calibri"/>
        <w:b/>
        <w:bCs/>
      </w:rPr>
      <w:tblPr/>
      <w:tcPr>
        <w:tcBorders>
          <w:tl2br w:val="none" w:sz="0" w:space="0" w:color="auto"/>
          <w:tr2bl w:val="none" w:sz="0" w:space="0" w:color="auto"/>
        </w:tcBorders>
      </w:tcPr>
    </w:tblStylePr>
    <w:tblStylePr w:type="lastCol">
      <w:rPr>
        <w:rFonts w:ascii="Calibri" w:hAnsi="Calibri" w:cs="Calibri"/>
        <w:b/>
        <w:bCs/>
      </w:rPr>
      <w:tblPr/>
      <w:tcPr>
        <w:tcBorders>
          <w:tl2br w:val="none" w:sz="0" w:space="0" w:color="auto"/>
          <w:tr2bl w:val="none" w:sz="0" w:space="0" w:color="auto"/>
        </w:tcBorders>
      </w:tcPr>
    </w:tblStylePr>
    <w:tblStylePr w:type="band1Vert">
      <w:rPr>
        <w:rFonts w:ascii="Calibri" w:hAnsi="Calibri" w:cs="Calibri"/>
        <w:color w:val="auto"/>
      </w:rPr>
      <w:tblPr/>
      <w:tcPr>
        <w:shd w:val="pct50" w:color="008080" w:fill="FFFFFF"/>
      </w:tcPr>
    </w:tblStylePr>
    <w:tblStylePr w:type="band2Vert">
      <w:rPr>
        <w:rFonts w:ascii="Calibri" w:hAnsi="Calibri" w:cs="Calibri"/>
        <w:color w:val="auto"/>
      </w:rPr>
      <w:tblPr/>
      <w:tcPr>
        <w:shd w:val="pct10" w:color="000000" w:fill="FFFFFF"/>
      </w:tcPr>
    </w:tblStylePr>
  </w:style>
  <w:style w:type="table" w:customStyle="1" w:styleId="Tablaconlista35">
    <w:name w:val="Tabla con lista 35"/>
    <w:basedOn w:val="Tablanormal"/>
    <w:next w:val="Tablaconlista3"/>
    <w:uiPriority w:val="99"/>
    <w:rsid w:val="00CB5B98"/>
    <w:pPr>
      <w:spacing w:after="0" w:line="240" w:lineRule="auto"/>
    </w:pPr>
    <w:rPr>
      <w:rFonts w:ascii="Calibri" w:eastAsia="Times New Roman" w:hAnsi="Calibri" w:cs="Calibri"/>
      <w:sz w:val="20"/>
      <w:szCs w:val="20"/>
      <w:lang w:val="es-ES" w:eastAsia="es-ES"/>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ascii="Calibri" w:hAnsi="Calibri" w:cs="Calibri"/>
        <w:b/>
        <w:bCs/>
        <w:color w:val="000080"/>
      </w:rPr>
      <w:tblPr/>
      <w:tcPr>
        <w:tcBorders>
          <w:bottom w:val="single" w:sz="12" w:space="0" w:color="000000"/>
          <w:tl2br w:val="none" w:sz="0" w:space="0" w:color="auto"/>
          <w:tr2bl w:val="none" w:sz="0" w:space="0" w:color="auto"/>
        </w:tcBorders>
      </w:tcPr>
    </w:tblStylePr>
    <w:tblStylePr w:type="lastRow">
      <w:rPr>
        <w:rFonts w:ascii="Calibri" w:hAnsi="Calibri" w:cs="Calibri"/>
      </w:rPr>
      <w:tblPr/>
      <w:tcPr>
        <w:tcBorders>
          <w:top w:val="single" w:sz="12" w:space="0" w:color="000000"/>
          <w:tl2br w:val="none" w:sz="0" w:space="0" w:color="auto"/>
          <w:tr2bl w:val="none" w:sz="0" w:space="0" w:color="auto"/>
        </w:tcBorders>
      </w:tcPr>
    </w:tblStylePr>
    <w:tblStylePr w:type="swCell">
      <w:rPr>
        <w:rFonts w:ascii="Calibri" w:hAnsi="Calibri" w:cs="Calibri"/>
        <w:i/>
        <w:iCs/>
        <w:color w:val="000080"/>
      </w:rPr>
      <w:tblPr/>
      <w:tcPr>
        <w:tcBorders>
          <w:tl2br w:val="none" w:sz="0" w:space="0" w:color="auto"/>
          <w:tr2bl w:val="none" w:sz="0" w:space="0" w:color="auto"/>
        </w:tcBorders>
      </w:tcPr>
    </w:tblStylePr>
  </w:style>
  <w:style w:type="table" w:customStyle="1" w:styleId="Tablaconefectos3D35">
    <w:name w:val="Tabla con efectos 3D 35"/>
    <w:basedOn w:val="Tablanormal"/>
    <w:next w:val="Tablaconefectos3D3"/>
    <w:uiPriority w:val="99"/>
    <w:rsid w:val="00CB5B98"/>
    <w:pPr>
      <w:spacing w:after="0" w:line="240" w:lineRule="auto"/>
    </w:pPr>
    <w:rPr>
      <w:rFonts w:ascii="Calibri" w:eastAsia="Times New Roman" w:hAnsi="Calibri" w:cs="Calibri"/>
      <w:sz w:val="20"/>
      <w:szCs w:val="20"/>
      <w:lang w:val="es-ES" w:eastAsia="es-ES"/>
    </w:rPr>
    <w:tblPr>
      <w:tblStyleRowBandSize w:val="1"/>
      <w:tblStyleColBandSize w:val="1"/>
      <w:tblInd w:w="0" w:type="dxa"/>
      <w:tblCellMar>
        <w:top w:w="0" w:type="dxa"/>
        <w:left w:w="108" w:type="dxa"/>
        <w:bottom w:w="0" w:type="dxa"/>
        <w:right w:w="108" w:type="dxa"/>
      </w:tblCellMar>
    </w:tblPr>
    <w:tblStylePr w:type="firstRow">
      <w:rPr>
        <w:rFonts w:ascii="Calibri" w:hAnsi="Calibri" w:cs="Calibri"/>
        <w:b/>
        <w:bCs/>
      </w:rPr>
      <w:tblPr/>
      <w:tcPr>
        <w:tcBorders>
          <w:tl2br w:val="none" w:sz="0" w:space="0" w:color="auto"/>
          <w:tr2bl w:val="none" w:sz="0" w:space="0" w:color="auto"/>
        </w:tcBorders>
      </w:tcPr>
    </w:tblStylePr>
    <w:tblStylePr w:type="firstCol">
      <w:rPr>
        <w:rFonts w:ascii="Calibri" w:hAnsi="Calibri" w:cs="Calibri"/>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ascii="Calibri" w:hAnsi="Calibri" w:cs="Calibri"/>
      </w:rPr>
      <w:tblPr/>
      <w:tcPr>
        <w:tcBorders>
          <w:right w:val="single" w:sz="6" w:space="0" w:color="FFFFFF"/>
          <w:tl2br w:val="none" w:sz="0" w:space="0" w:color="auto"/>
          <w:tr2bl w:val="none" w:sz="0" w:space="0" w:color="auto"/>
        </w:tcBorders>
      </w:tcPr>
    </w:tblStylePr>
    <w:tblStylePr w:type="band1Vert">
      <w:rPr>
        <w:rFonts w:ascii="Calibri" w:hAnsi="Calibri" w:cs="Calibri"/>
        <w:color w:val="auto"/>
      </w:rPr>
      <w:tblPr/>
      <w:tcPr>
        <w:shd w:val="solid" w:color="C0C0C0" w:fill="FFFFFF"/>
      </w:tcPr>
    </w:tblStylePr>
    <w:tblStylePr w:type="band2Vert">
      <w:rPr>
        <w:rFonts w:ascii="Calibri" w:hAnsi="Calibri" w:cs="Calibri"/>
        <w:color w:val="auto"/>
      </w:rPr>
      <w:tblPr/>
      <w:tcPr>
        <w:shd w:val="pct50" w:color="C0C0C0" w:fill="FFFFFF"/>
      </w:tcPr>
    </w:tblStylePr>
    <w:tblStylePr w:type="band1Horz">
      <w:rPr>
        <w:rFonts w:ascii="Calibri" w:hAnsi="Calibri" w:cs="Calibri"/>
      </w:rPr>
      <w:tblPr/>
      <w:tcPr>
        <w:tcBorders>
          <w:top w:val="single" w:sz="6" w:space="0" w:color="808080"/>
          <w:bottom w:val="single" w:sz="6" w:space="0" w:color="FFFFFF"/>
          <w:tl2br w:val="none" w:sz="0" w:space="0" w:color="auto"/>
          <w:tr2bl w:val="none" w:sz="0" w:space="0" w:color="auto"/>
        </w:tcBorders>
      </w:tcPr>
    </w:tblStylePr>
    <w:tblStylePr w:type="swCell">
      <w:rPr>
        <w:rFonts w:ascii="Calibri" w:hAnsi="Calibri" w:cs="Calibri"/>
        <w:b/>
        <w:bCs/>
      </w:rPr>
      <w:tblPr/>
      <w:tcPr>
        <w:tcBorders>
          <w:tl2br w:val="none" w:sz="0" w:space="0" w:color="auto"/>
          <w:tr2bl w:val="none" w:sz="0" w:space="0" w:color="auto"/>
        </w:tcBorders>
      </w:tcPr>
    </w:tblStylePr>
  </w:style>
  <w:style w:type="table" w:customStyle="1" w:styleId="Sombreadomedio2-nfasis513">
    <w:name w:val="Sombreado medio 2 - Énfasis 513"/>
    <w:uiPriority w:val="99"/>
    <w:rsid w:val="00CB5B98"/>
    <w:pPr>
      <w:spacing w:after="0" w:line="240" w:lineRule="auto"/>
    </w:pPr>
    <w:rPr>
      <w:rFonts w:ascii="Calibri" w:eastAsia="Times New Roman" w:hAnsi="Calibri" w:cs="Calibri"/>
      <w:sz w:val="20"/>
      <w:szCs w:val="20"/>
      <w:lang w:val="es-ES" w:eastAsia="es-MX"/>
    </w:rPr>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style>
  <w:style w:type="table" w:customStyle="1" w:styleId="Tablaconcuadrcula113">
    <w:name w:val="Tabla con cuadrícula113"/>
    <w:uiPriority w:val="99"/>
    <w:rsid w:val="00CB5B98"/>
    <w:pPr>
      <w:spacing w:after="0" w:line="240" w:lineRule="auto"/>
    </w:pPr>
    <w:rPr>
      <w:rFonts w:ascii="Calibri" w:eastAsia="Times New Roman" w:hAnsi="Calibri" w:cs="Calibri"/>
      <w:sz w:val="20"/>
      <w:szCs w:val="20"/>
      <w:lang w:val="es-ES"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Cuadrculaclara-nfasis313">
    <w:name w:val="Cuadrícula clara - Énfasis 313"/>
    <w:uiPriority w:val="99"/>
    <w:rsid w:val="00CB5B98"/>
    <w:pPr>
      <w:spacing w:after="0" w:line="240" w:lineRule="auto"/>
    </w:pPr>
    <w:rPr>
      <w:rFonts w:ascii="Calibri" w:eastAsia="Times New Roman" w:hAnsi="Calibri" w:cs="Calibri"/>
      <w:sz w:val="20"/>
      <w:szCs w:val="20"/>
      <w:lang w:val="en-US" w:eastAsia="es-MX"/>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table" w:customStyle="1" w:styleId="Cuadrculaclara-nfasis213">
    <w:name w:val="Cuadrícula clara - Énfasis 213"/>
    <w:uiPriority w:val="99"/>
    <w:rsid w:val="00CB5B98"/>
    <w:pPr>
      <w:spacing w:after="0" w:line="240" w:lineRule="auto"/>
    </w:pPr>
    <w:rPr>
      <w:rFonts w:ascii="Calibri" w:eastAsia="Times New Roman" w:hAnsi="Calibri" w:cs="Calibri"/>
      <w:sz w:val="20"/>
      <w:szCs w:val="20"/>
      <w:lang w:val="en-US" w:eastAsia="es-MX"/>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style>
  <w:style w:type="table" w:customStyle="1" w:styleId="Listamedia213">
    <w:name w:val="Lista media 213"/>
    <w:uiPriority w:val="99"/>
    <w:rsid w:val="00CB5B98"/>
    <w:pPr>
      <w:spacing w:after="0" w:line="240" w:lineRule="auto"/>
    </w:pPr>
    <w:rPr>
      <w:rFonts w:ascii="Cambria" w:eastAsia="Times New Roman" w:hAnsi="Cambria" w:cs="Cambria"/>
      <w:color w:val="000000"/>
      <w:sz w:val="20"/>
      <w:szCs w:val="20"/>
      <w:lang w:val="es-ES"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table" w:customStyle="1" w:styleId="Sombreadoclaro13">
    <w:name w:val="Sombreado claro13"/>
    <w:uiPriority w:val="99"/>
    <w:rsid w:val="00CB5B98"/>
    <w:pPr>
      <w:spacing w:after="0" w:line="240" w:lineRule="auto"/>
    </w:pPr>
    <w:rPr>
      <w:rFonts w:ascii="Calibri" w:eastAsia="Times New Roman" w:hAnsi="Calibri" w:cs="Calibri"/>
      <w:color w:val="000000"/>
      <w:sz w:val="20"/>
      <w:szCs w:val="20"/>
      <w:lang w:val="es-ES" w:eastAsia="es-MX"/>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Cuadrculaclara12">
    <w:name w:val="Cuadrícula clara12"/>
    <w:uiPriority w:val="99"/>
    <w:rsid w:val="00CB5B98"/>
    <w:pPr>
      <w:spacing w:after="0" w:line="240" w:lineRule="auto"/>
    </w:pPr>
    <w:rPr>
      <w:rFonts w:ascii="Calibri" w:eastAsia="Calibri" w:hAnsi="Calibri" w:cs="Calibri"/>
      <w:sz w:val="20"/>
      <w:szCs w:val="20"/>
      <w:lang w:val="es-ES" w:eastAsia="es-MX"/>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style>
  <w:style w:type="table" w:customStyle="1" w:styleId="Sombreadoclaro-nfasis211">
    <w:name w:val="Sombreado claro - Énfasis 211"/>
    <w:uiPriority w:val="99"/>
    <w:rsid w:val="00CB5B98"/>
    <w:pPr>
      <w:spacing w:after="0" w:line="240" w:lineRule="auto"/>
    </w:pPr>
    <w:rPr>
      <w:rFonts w:ascii="Calibri" w:eastAsia="Times New Roman" w:hAnsi="Calibri" w:cs="Calibri"/>
      <w:color w:val="943634"/>
      <w:sz w:val="20"/>
      <w:szCs w:val="20"/>
      <w:lang w:val="en-US" w:eastAsia="es-MX"/>
    </w:rPr>
    <w:tblPr>
      <w:tblStyleRowBandSize w:val="1"/>
      <w:tblStyleColBandSize w:val="1"/>
      <w:tblBorders>
        <w:top w:val="single" w:sz="8" w:space="0" w:color="C0504D"/>
        <w:bottom w:val="single" w:sz="8" w:space="0" w:color="C0504D"/>
      </w:tblBorders>
      <w:tblCellMar>
        <w:top w:w="0" w:type="dxa"/>
        <w:left w:w="108" w:type="dxa"/>
        <w:bottom w:w="0" w:type="dxa"/>
        <w:right w:w="108" w:type="dxa"/>
      </w:tblCellMar>
    </w:tblPr>
  </w:style>
  <w:style w:type="table" w:customStyle="1" w:styleId="Sombreadoclaro-nfasis221">
    <w:name w:val="Sombreado claro - Énfasis 221"/>
    <w:uiPriority w:val="99"/>
    <w:rsid w:val="00CB5B98"/>
    <w:pPr>
      <w:spacing w:after="0" w:line="240" w:lineRule="auto"/>
    </w:pPr>
    <w:rPr>
      <w:rFonts w:ascii="Calibri" w:eastAsia="Times New Roman" w:hAnsi="Calibri" w:cs="Calibri"/>
      <w:color w:val="943634"/>
      <w:sz w:val="20"/>
      <w:szCs w:val="20"/>
      <w:lang w:val="en-US" w:eastAsia="es-MX"/>
    </w:rPr>
    <w:tblPr>
      <w:tblStyleRowBandSize w:val="1"/>
      <w:tblStyleColBandSize w:val="1"/>
      <w:tblBorders>
        <w:top w:val="single" w:sz="8" w:space="0" w:color="C0504D"/>
        <w:bottom w:val="single" w:sz="8" w:space="0" w:color="C0504D"/>
      </w:tblBorders>
      <w:tblCellMar>
        <w:top w:w="0" w:type="dxa"/>
        <w:left w:w="108" w:type="dxa"/>
        <w:bottom w:w="0" w:type="dxa"/>
        <w:right w:w="108" w:type="dxa"/>
      </w:tblCellMar>
    </w:tblPr>
  </w:style>
  <w:style w:type="table" w:customStyle="1" w:styleId="Sombreadoclaro21">
    <w:name w:val="Sombreado claro21"/>
    <w:uiPriority w:val="99"/>
    <w:rsid w:val="00CB5B98"/>
    <w:pPr>
      <w:spacing w:after="0" w:line="240" w:lineRule="auto"/>
    </w:pPr>
    <w:rPr>
      <w:rFonts w:ascii="Calibri" w:eastAsia="Times New Roman" w:hAnsi="Calibri" w:cs="Calibri"/>
      <w:color w:val="000000"/>
      <w:sz w:val="20"/>
      <w:szCs w:val="20"/>
      <w:lang w:val="en-US" w:eastAsia="es-MX"/>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Tablaclsica312">
    <w:name w:val="Tabla clásica 312"/>
    <w:uiPriority w:val="99"/>
    <w:rsid w:val="00CB5B98"/>
    <w:pPr>
      <w:spacing w:after="0" w:line="240" w:lineRule="auto"/>
    </w:pPr>
    <w:rPr>
      <w:rFonts w:ascii="Calibri" w:eastAsia="Calibri" w:hAnsi="Calibri" w:cs="Calibri"/>
      <w:color w:val="000080"/>
      <w:sz w:val="20"/>
      <w:szCs w:val="20"/>
      <w:lang w:val="en-US" w:eastAsia="es-MX"/>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Tablabsica212">
    <w:name w:val="Tabla básica 212"/>
    <w:uiPriority w:val="99"/>
    <w:rsid w:val="00CB5B98"/>
    <w:pPr>
      <w:spacing w:after="0" w:line="240" w:lineRule="auto"/>
    </w:pPr>
    <w:rPr>
      <w:rFonts w:ascii="Calibri" w:eastAsia="Calibri" w:hAnsi="Calibri" w:cs="Calibri"/>
      <w:sz w:val="20"/>
      <w:szCs w:val="20"/>
      <w:lang w:val="en-US" w:eastAsia="es-MX"/>
    </w:rPr>
    <w:tblPr>
      <w:tblCellMar>
        <w:top w:w="0" w:type="dxa"/>
        <w:left w:w="108" w:type="dxa"/>
        <w:bottom w:w="0" w:type="dxa"/>
        <w:right w:w="108" w:type="dxa"/>
      </w:tblCellMar>
    </w:tblPr>
  </w:style>
  <w:style w:type="table" w:customStyle="1" w:styleId="Tablaconcolumnas112">
    <w:name w:val="Tabla con columnas 112"/>
    <w:uiPriority w:val="99"/>
    <w:rsid w:val="00CB5B98"/>
    <w:pPr>
      <w:spacing w:after="0" w:line="240" w:lineRule="auto"/>
    </w:pPr>
    <w:rPr>
      <w:rFonts w:ascii="Calibri" w:eastAsia="Calibri" w:hAnsi="Calibri" w:cs="Calibri"/>
      <w:b/>
      <w:bCs/>
      <w:sz w:val="20"/>
      <w:szCs w:val="20"/>
      <w:lang w:val="en-US" w:eastAsia="es-MX"/>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Tablaconcolumnas412">
    <w:name w:val="Tabla con columnas 412"/>
    <w:uiPriority w:val="99"/>
    <w:rsid w:val="00CB5B98"/>
    <w:pPr>
      <w:spacing w:after="0" w:line="240" w:lineRule="auto"/>
    </w:pPr>
    <w:rPr>
      <w:rFonts w:ascii="Calibri" w:eastAsia="Calibri" w:hAnsi="Calibri" w:cs="Calibri"/>
      <w:sz w:val="20"/>
      <w:szCs w:val="20"/>
      <w:lang w:val="en-US" w:eastAsia="es-MX"/>
    </w:rPr>
    <w:tblPr>
      <w:tblStyleColBandSize w:val="1"/>
      <w:tblCellMar>
        <w:top w:w="0" w:type="dxa"/>
        <w:left w:w="108" w:type="dxa"/>
        <w:bottom w:w="0" w:type="dxa"/>
        <w:right w:w="108" w:type="dxa"/>
      </w:tblCellMar>
    </w:tblPr>
  </w:style>
  <w:style w:type="table" w:customStyle="1" w:styleId="Tablaconefectos3D312">
    <w:name w:val="Tabla con efectos 3D 312"/>
    <w:uiPriority w:val="99"/>
    <w:rsid w:val="00CB5B98"/>
    <w:pPr>
      <w:spacing w:after="0" w:line="240" w:lineRule="auto"/>
    </w:pPr>
    <w:rPr>
      <w:rFonts w:ascii="Calibri" w:eastAsia="Calibri" w:hAnsi="Calibri" w:cs="Calibri"/>
      <w:sz w:val="20"/>
      <w:szCs w:val="20"/>
      <w:lang w:val="en-US" w:eastAsia="es-MX"/>
    </w:rPr>
    <w:tblPr>
      <w:tblStyleRowBandSize w:val="1"/>
      <w:tblStyleColBandSize w:val="1"/>
      <w:tblCellMar>
        <w:top w:w="0" w:type="dxa"/>
        <w:left w:w="108" w:type="dxa"/>
        <w:bottom w:w="0" w:type="dxa"/>
        <w:right w:w="108" w:type="dxa"/>
      </w:tblCellMar>
    </w:tblPr>
  </w:style>
  <w:style w:type="table" w:customStyle="1" w:styleId="Tablaconlista312">
    <w:name w:val="Tabla con lista 312"/>
    <w:uiPriority w:val="99"/>
    <w:rsid w:val="00CB5B98"/>
    <w:pPr>
      <w:spacing w:after="0" w:line="240" w:lineRule="auto"/>
    </w:pPr>
    <w:rPr>
      <w:rFonts w:ascii="Calibri" w:eastAsia="Calibri" w:hAnsi="Calibri" w:cs="Calibri"/>
      <w:sz w:val="20"/>
      <w:szCs w:val="20"/>
      <w:lang w:val="en-US" w:eastAsia="es-MX"/>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Cuadrculaclara-nfasis323">
    <w:name w:val="Cuadrícula clara - Énfasis 323"/>
    <w:uiPriority w:val="99"/>
    <w:rsid w:val="00CB5B98"/>
    <w:pPr>
      <w:spacing w:after="0" w:line="240" w:lineRule="auto"/>
    </w:pPr>
    <w:rPr>
      <w:rFonts w:ascii="Calibri" w:eastAsia="Times New Roman" w:hAnsi="Calibri" w:cs="Calibri"/>
      <w:sz w:val="20"/>
      <w:szCs w:val="20"/>
      <w:lang w:val="en-US" w:eastAsia="es-MX"/>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table" w:customStyle="1" w:styleId="Cuadrculaclara-nfasis223">
    <w:name w:val="Cuadrícula clara - Énfasis 223"/>
    <w:uiPriority w:val="99"/>
    <w:rsid w:val="00CB5B98"/>
    <w:pPr>
      <w:spacing w:after="0" w:line="240" w:lineRule="auto"/>
    </w:pPr>
    <w:rPr>
      <w:rFonts w:ascii="Calibri" w:eastAsia="Times New Roman" w:hAnsi="Calibri" w:cs="Calibri"/>
      <w:sz w:val="20"/>
      <w:szCs w:val="20"/>
      <w:lang w:val="en-US" w:eastAsia="es-MX"/>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style>
  <w:style w:type="table" w:customStyle="1" w:styleId="LightShading-Accent212">
    <w:name w:val="Light Shading - Accent 212"/>
    <w:uiPriority w:val="99"/>
    <w:rsid w:val="00CB5B98"/>
    <w:pPr>
      <w:spacing w:after="0" w:line="240" w:lineRule="auto"/>
    </w:pPr>
    <w:rPr>
      <w:rFonts w:ascii="Calibri" w:eastAsia="Calibri" w:hAnsi="Calibri" w:cs="Calibri"/>
      <w:color w:val="943634"/>
      <w:sz w:val="20"/>
      <w:szCs w:val="20"/>
      <w:lang w:val="es-ES" w:eastAsia="es-MX"/>
    </w:rPr>
    <w:tblPr>
      <w:tblStyleRowBandSize w:val="1"/>
      <w:tblStyleColBandSize w:val="1"/>
      <w:tblBorders>
        <w:top w:val="single" w:sz="8" w:space="0" w:color="C0504D"/>
        <w:bottom w:val="single" w:sz="8" w:space="0" w:color="C0504D"/>
      </w:tblBorders>
      <w:tblCellMar>
        <w:top w:w="0" w:type="dxa"/>
        <w:left w:w="108" w:type="dxa"/>
        <w:bottom w:w="0" w:type="dxa"/>
        <w:right w:w="108" w:type="dxa"/>
      </w:tblCellMar>
    </w:tblPr>
  </w:style>
  <w:style w:type="table" w:customStyle="1" w:styleId="MediumGrid3-Accent511">
    <w:name w:val="Medium Grid 3 - Accent 511"/>
    <w:uiPriority w:val="99"/>
    <w:rsid w:val="00CB5B98"/>
    <w:pPr>
      <w:spacing w:after="0" w:line="240" w:lineRule="auto"/>
    </w:pPr>
    <w:rPr>
      <w:rFonts w:ascii="Calibri" w:eastAsia="Times New Roman" w:hAnsi="Calibri" w:cs="Calibri"/>
      <w:sz w:val="20"/>
      <w:szCs w:val="20"/>
      <w:lang w:val="es-ES" w:eastAsia="es-MX"/>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2EAF1"/>
    </w:tcPr>
  </w:style>
  <w:style w:type="table" w:customStyle="1" w:styleId="MediumGrid3-Accent311">
    <w:name w:val="Medium Grid 3 - Accent 311"/>
    <w:uiPriority w:val="99"/>
    <w:rsid w:val="00CB5B98"/>
    <w:pPr>
      <w:spacing w:after="0" w:line="240" w:lineRule="auto"/>
    </w:pPr>
    <w:rPr>
      <w:rFonts w:ascii="Calibri" w:eastAsia="Times New Roman" w:hAnsi="Calibri" w:cs="Calibri"/>
      <w:sz w:val="20"/>
      <w:szCs w:val="20"/>
      <w:lang w:val="es-ES" w:eastAsia="es-MX"/>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style>
  <w:style w:type="table" w:customStyle="1" w:styleId="Tablaconcuadrcula1111">
    <w:name w:val="Tabla con cuadrícula1111"/>
    <w:uiPriority w:val="99"/>
    <w:rsid w:val="00CB5B98"/>
    <w:pPr>
      <w:spacing w:after="0" w:line="240" w:lineRule="auto"/>
    </w:pPr>
    <w:rPr>
      <w:rFonts w:ascii="Calibri" w:eastAsia="Calibri" w:hAnsi="Calibri" w:cs="Calibri"/>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
    <w:name w:val="Tabla con cuadrícula22"/>
    <w:uiPriority w:val="99"/>
    <w:rsid w:val="00CB5B98"/>
    <w:pPr>
      <w:spacing w:after="0" w:line="240" w:lineRule="auto"/>
    </w:pPr>
    <w:rPr>
      <w:rFonts w:ascii="Calibri" w:eastAsia="Calibri" w:hAnsi="Calibri" w:cs="Calibri"/>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1">
    <w:name w:val="Tabla con cuadrícula121"/>
    <w:uiPriority w:val="99"/>
    <w:rsid w:val="00CB5B98"/>
    <w:pPr>
      <w:spacing w:after="0" w:line="240" w:lineRule="auto"/>
    </w:pPr>
    <w:rPr>
      <w:rFonts w:ascii="Calibri" w:eastAsia="Times New Roman" w:hAnsi="Calibri" w:cs="Calibri"/>
      <w:sz w:val="20"/>
      <w:szCs w:val="20"/>
      <w:lang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lsica321">
    <w:name w:val="Tabla clásica 321"/>
    <w:uiPriority w:val="99"/>
    <w:locked/>
    <w:rsid w:val="00CB5B98"/>
    <w:pPr>
      <w:spacing w:after="0" w:line="240" w:lineRule="auto"/>
    </w:pPr>
    <w:rPr>
      <w:rFonts w:ascii="Calibri" w:eastAsia="Calibri" w:hAnsi="Calibri" w:cs="Calibri"/>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Tablabsica221">
    <w:name w:val="Tabla básica 221"/>
    <w:uiPriority w:val="99"/>
    <w:locked/>
    <w:rsid w:val="00CB5B98"/>
    <w:pPr>
      <w:spacing w:after="0" w:line="240" w:lineRule="auto"/>
    </w:pPr>
    <w:rPr>
      <w:rFonts w:ascii="Calibri" w:eastAsia="Calibri" w:hAnsi="Calibri" w:cs="Calibri"/>
      <w:sz w:val="20"/>
      <w:szCs w:val="20"/>
      <w:lang w:val="es-ES" w:eastAsia="es-ES"/>
    </w:rPr>
    <w:tblPr>
      <w:tblCellMar>
        <w:top w:w="0" w:type="dxa"/>
        <w:left w:w="108" w:type="dxa"/>
        <w:bottom w:w="0" w:type="dxa"/>
        <w:right w:w="108" w:type="dxa"/>
      </w:tblCellMar>
    </w:tblPr>
  </w:style>
  <w:style w:type="table" w:customStyle="1" w:styleId="Tablaconcolumnas121">
    <w:name w:val="Tabla con columnas 121"/>
    <w:uiPriority w:val="99"/>
    <w:locked/>
    <w:rsid w:val="00CB5B98"/>
    <w:pPr>
      <w:spacing w:after="0" w:line="240" w:lineRule="auto"/>
    </w:pPr>
    <w:rPr>
      <w:rFonts w:ascii="Calibri" w:eastAsia="Calibri" w:hAnsi="Calibri" w:cs="Calibri"/>
      <w:b/>
      <w:bCs/>
      <w:sz w:val="20"/>
      <w:szCs w:val="20"/>
      <w:lang w:val="es-ES" w:eastAsia="es-ES"/>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Tablaconcolumnas421">
    <w:name w:val="Tabla con columnas 421"/>
    <w:uiPriority w:val="99"/>
    <w:locked/>
    <w:rsid w:val="00CB5B98"/>
    <w:pPr>
      <w:spacing w:after="0" w:line="240" w:lineRule="auto"/>
    </w:pPr>
    <w:rPr>
      <w:rFonts w:ascii="Calibri" w:eastAsia="Calibri" w:hAnsi="Calibri" w:cs="Calibri"/>
      <w:sz w:val="20"/>
      <w:szCs w:val="20"/>
      <w:lang w:val="es-ES" w:eastAsia="es-ES"/>
    </w:rPr>
    <w:tblPr>
      <w:tblStyleColBandSize w:val="1"/>
      <w:tblCellMar>
        <w:top w:w="0" w:type="dxa"/>
        <w:left w:w="108" w:type="dxa"/>
        <w:bottom w:w="0" w:type="dxa"/>
        <w:right w:w="108" w:type="dxa"/>
      </w:tblCellMar>
    </w:tblPr>
  </w:style>
  <w:style w:type="table" w:customStyle="1" w:styleId="Tablaconefectos3D321">
    <w:name w:val="Tabla con efectos 3D 321"/>
    <w:uiPriority w:val="99"/>
    <w:locked/>
    <w:rsid w:val="00CB5B98"/>
    <w:pPr>
      <w:spacing w:after="0" w:line="240" w:lineRule="auto"/>
    </w:pPr>
    <w:rPr>
      <w:rFonts w:ascii="Calibri" w:eastAsia="Calibri" w:hAnsi="Calibri" w:cs="Calibri"/>
      <w:sz w:val="20"/>
      <w:szCs w:val="20"/>
      <w:lang w:val="es-ES" w:eastAsia="es-ES"/>
    </w:rPr>
    <w:tblPr>
      <w:tblStyleRowBandSize w:val="1"/>
      <w:tblStyleColBandSize w:val="1"/>
      <w:tblCellMar>
        <w:top w:w="0" w:type="dxa"/>
        <w:left w:w="108" w:type="dxa"/>
        <w:bottom w:w="0" w:type="dxa"/>
        <w:right w:w="108" w:type="dxa"/>
      </w:tblCellMar>
    </w:tblPr>
  </w:style>
  <w:style w:type="table" w:customStyle="1" w:styleId="Tablaconlista321">
    <w:name w:val="Tabla con lista 321"/>
    <w:uiPriority w:val="99"/>
    <w:locked/>
    <w:rsid w:val="00CB5B98"/>
    <w:pPr>
      <w:spacing w:after="0" w:line="240" w:lineRule="auto"/>
    </w:pPr>
    <w:rPr>
      <w:rFonts w:ascii="Calibri" w:eastAsia="Calibri" w:hAnsi="Calibri" w:cs="Calibri"/>
      <w:sz w:val="20"/>
      <w:szCs w:val="20"/>
      <w:lang w:val="es-ES" w:eastAsia="es-ES"/>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Listamedia2112">
    <w:name w:val="Lista media 2112"/>
    <w:uiPriority w:val="99"/>
    <w:rsid w:val="00CB5B98"/>
    <w:pPr>
      <w:spacing w:after="0" w:line="240" w:lineRule="auto"/>
    </w:pPr>
    <w:rPr>
      <w:rFonts w:ascii="Cambria" w:eastAsia="Calibri" w:hAnsi="Cambria" w:cs="Cambria"/>
      <w:color w:val="000000"/>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table" w:customStyle="1" w:styleId="Cuadrculaclara-nfasis3211">
    <w:name w:val="Cuadrícula clara - Énfasis 3211"/>
    <w:uiPriority w:val="99"/>
    <w:rsid w:val="00CB5B98"/>
    <w:pPr>
      <w:spacing w:after="0" w:line="240" w:lineRule="auto"/>
    </w:pPr>
    <w:rPr>
      <w:rFonts w:ascii="Calibri" w:eastAsia="Calibri" w:hAnsi="Calibri" w:cs="Calibri"/>
      <w:sz w:val="20"/>
      <w:szCs w:val="20"/>
      <w:lang w:val="en-US" w:eastAsia="es-MX"/>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table" w:customStyle="1" w:styleId="Cuadrculaclara-nfasis2211">
    <w:name w:val="Cuadrícula clara - Énfasis 2211"/>
    <w:uiPriority w:val="99"/>
    <w:rsid w:val="00CB5B98"/>
    <w:pPr>
      <w:spacing w:after="0" w:line="240" w:lineRule="auto"/>
    </w:pPr>
    <w:rPr>
      <w:rFonts w:ascii="Calibri" w:eastAsia="Calibri" w:hAnsi="Calibri" w:cs="Calibri"/>
      <w:sz w:val="20"/>
      <w:szCs w:val="20"/>
      <w:lang w:val="en-US" w:eastAsia="es-MX"/>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style>
  <w:style w:type="table" w:customStyle="1" w:styleId="Listamedia221">
    <w:name w:val="Lista media 221"/>
    <w:uiPriority w:val="99"/>
    <w:rsid w:val="00CB5B98"/>
    <w:pPr>
      <w:spacing w:after="0" w:line="240" w:lineRule="auto"/>
    </w:pPr>
    <w:rPr>
      <w:rFonts w:ascii="Cambria" w:eastAsia="Calibri" w:hAnsi="Cambria" w:cs="Cambria"/>
      <w:color w:val="000000"/>
      <w:sz w:val="20"/>
      <w:szCs w:val="20"/>
      <w:lang w:val="en-US"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table" w:customStyle="1" w:styleId="LightGrid-Accent311">
    <w:name w:val="Light Grid - Accent 311"/>
    <w:uiPriority w:val="99"/>
    <w:rsid w:val="00CB5B98"/>
    <w:pPr>
      <w:spacing w:after="0" w:line="240" w:lineRule="auto"/>
    </w:pPr>
    <w:rPr>
      <w:rFonts w:ascii="Calibri" w:eastAsia="Calibri" w:hAnsi="Calibri" w:cs="Calibri"/>
      <w:sz w:val="20"/>
      <w:szCs w:val="20"/>
      <w:lang w:val="en-US" w:eastAsia="es-MX"/>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table" w:customStyle="1" w:styleId="LightGrid-Accent211">
    <w:name w:val="Light Grid - Accent 211"/>
    <w:uiPriority w:val="99"/>
    <w:rsid w:val="00CB5B98"/>
    <w:pPr>
      <w:spacing w:after="0" w:line="240" w:lineRule="auto"/>
    </w:pPr>
    <w:rPr>
      <w:rFonts w:ascii="Calibri" w:eastAsia="Calibri" w:hAnsi="Calibri" w:cs="Calibri"/>
      <w:sz w:val="20"/>
      <w:szCs w:val="20"/>
      <w:lang w:val="en-US" w:eastAsia="es-MX"/>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style>
  <w:style w:type="character" w:customStyle="1" w:styleId="EndnoteTextChar">
    <w:name w:val="Endnote Text Char"/>
    <w:uiPriority w:val="99"/>
    <w:semiHidden/>
    <w:locked/>
    <w:rsid w:val="00CB5B98"/>
    <w:rPr>
      <w:rFonts w:ascii="Times New Roman" w:hAnsi="Times New Roman" w:cs="Times New Roman"/>
    </w:rPr>
  </w:style>
  <w:style w:type="character" w:customStyle="1" w:styleId="HTMLconformatoprevioCar1">
    <w:name w:val="HTML con formato previo Car1"/>
    <w:uiPriority w:val="99"/>
    <w:semiHidden/>
    <w:rsid w:val="00CB5B98"/>
    <w:rPr>
      <w:rFonts w:ascii="Consolas" w:eastAsia="Times New Roman" w:hAnsi="Consolas" w:cs="Consolas"/>
      <w:sz w:val="20"/>
      <w:szCs w:val="20"/>
    </w:rPr>
  </w:style>
  <w:style w:type="character" w:customStyle="1" w:styleId="SangradetextonormalCar1">
    <w:name w:val="Sangría de texto normal Car1"/>
    <w:uiPriority w:val="99"/>
    <w:semiHidden/>
    <w:rsid w:val="00CB5B98"/>
    <w:rPr>
      <w:rFonts w:ascii="Calibri" w:eastAsia="Times New Roman" w:hAnsi="Calibri" w:cs="Calibri"/>
    </w:rPr>
  </w:style>
  <w:style w:type="character" w:customStyle="1" w:styleId="SaludoCar1">
    <w:name w:val="Saludo Car1"/>
    <w:uiPriority w:val="99"/>
    <w:semiHidden/>
    <w:rsid w:val="00CB5B98"/>
    <w:rPr>
      <w:rFonts w:ascii="Calibri" w:eastAsia="Times New Roman" w:hAnsi="Calibri" w:cs="Calibri"/>
    </w:rPr>
  </w:style>
  <w:style w:type="character" w:customStyle="1" w:styleId="TextoindependienteprimerasangraCar1">
    <w:name w:val="Texto independiente primera sangría Car1"/>
    <w:uiPriority w:val="99"/>
    <w:semiHidden/>
    <w:rsid w:val="00CB5B98"/>
    <w:rPr>
      <w:rFonts w:ascii="Calibri" w:eastAsia="Times New Roman" w:hAnsi="Calibri" w:cs="Calibri"/>
      <w:sz w:val="28"/>
      <w:szCs w:val="28"/>
      <w:lang w:val="es-ES_tradnl" w:eastAsia="es-MX"/>
    </w:rPr>
  </w:style>
  <w:style w:type="character" w:customStyle="1" w:styleId="Textoindependienteprimerasangra2Car1">
    <w:name w:val="Texto independiente primera sangría 2 Car1"/>
    <w:basedOn w:val="SangradetextonormalCar1"/>
    <w:uiPriority w:val="99"/>
    <w:semiHidden/>
    <w:rsid w:val="00CB5B98"/>
    <w:rPr>
      <w:rFonts w:ascii="Calibri" w:eastAsia="Times New Roman" w:hAnsi="Calibri" w:cs="Calibri"/>
    </w:rPr>
  </w:style>
  <w:style w:type="character" w:customStyle="1" w:styleId="Textoindependiente2Car1">
    <w:name w:val="Texto independiente 2 Car1"/>
    <w:uiPriority w:val="99"/>
    <w:semiHidden/>
    <w:rsid w:val="00CB5B98"/>
    <w:rPr>
      <w:rFonts w:ascii="Calibri" w:eastAsia="Times New Roman" w:hAnsi="Calibri" w:cs="Calibri"/>
    </w:rPr>
  </w:style>
  <w:style w:type="character" w:customStyle="1" w:styleId="Sangra2detindependienteCar1">
    <w:name w:val="Sangría 2 de t. independiente Car1"/>
    <w:uiPriority w:val="99"/>
    <w:semiHidden/>
    <w:rsid w:val="00CB5B98"/>
    <w:rPr>
      <w:rFonts w:ascii="Calibri" w:eastAsia="Times New Roman" w:hAnsi="Calibri" w:cs="Calibri"/>
    </w:rPr>
  </w:style>
  <w:style w:type="character" w:customStyle="1" w:styleId="Sangra3detindependienteCar1">
    <w:name w:val="Sangría 3 de t. independiente Car1"/>
    <w:uiPriority w:val="99"/>
    <w:semiHidden/>
    <w:rsid w:val="00CB5B98"/>
    <w:rPr>
      <w:rFonts w:ascii="Calibri" w:eastAsia="Times New Roman" w:hAnsi="Calibri" w:cs="Calibri"/>
      <w:sz w:val="16"/>
      <w:szCs w:val="16"/>
    </w:rPr>
  </w:style>
  <w:style w:type="paragraph" w:customStyle="1" w:styleId="Revisin12">
    <w:name w:val="Revisión12"/>
    <w:hidden/>
    <w:uiPriority w:val="99"/>
    <w:semiHidden/>
    <w:rsid w:val="00CB5B98"/>
    <w:pPr>
      <w:spacing w:after="0" w:line="240" w:lineRule="auto"/>
    </w:pPr>
    <w:rPr>
      <w:rFonts w:ascii="Calibri" w:eastAsia="Times New Roman" w:hAnsi="Calibri" w:cs="Calibri"/>
      <w:sz w:val="24"/>
      <w:szCs w:val="24"/>
      <w:lang w:val="es-ES" w:eastAsia="es-ES"/>
    </w:rPr>
  </w:style>
  <w:style w:type="table" w:customStyle="1" w:styleId="Cuadrculaclara111">
    <w:name w:val="Cuadrícula clara111"/>
    <w:uiPriority w:val="99"/>
    <w:rsid w:val="00CB5B98"/>
    <w:pPr>
      <w:spacing w:after="0" w:line="240" w:lineRule="auto"/>
    </w:pPr>
    <w:rPr>
      <w:rFonts w:ascii="Calibri" w:eastAsia="Times New Roman" w:hAnsi="Calibri" w:cs="Calibri"/>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style>
  <w:style w:type="character" w:customStyle="1" w:styleId="CharChar2">
    <w:name w:val="Char Char2"/>
    <w:uiPriority w:val="99"/>
    <w:rsid w:val="00CB5B98"/>
    <w:rPr>
      <w:rFonts w:ascii="Courier New" w:hAnsi="Courier New" w:cs="Courier New"/>
      <w:snapToGrid w:val="0"/>
      <w:sz w:val="20"/>
      <w:szCs w:val="20"/>
      <w:lang w:val="es-ES" w:eastAsia="es-ES"/>
    </w:rPr>
  </w:style>
  <w:style w:type="character" w:customStyle="1" w:styleId="CharChar21">
    <w:name w:val="Char Char21"/>
    <w:uiPriority w:val="99"/>
    <w:rsid w:val="00CB5B98"/>
    <w:rPr>
      <w:rFonts w:ascii="Courier New" w:hAnsi="Courier New" w:cs="Courier New"/>
      <w:snapToGrid w:val="0"/>
      <w:sz w:val="20"/>
      <w:szCs w:val="20"/>
      <w:lang w:val="es-ES" w:eastAsia="es-ES"/>
    </w:rPr>
  </w:style>
  <w:style w:type="paragraph" w:customStyle="1" w:styleId="Sinespaciado32">
    <w:name w:val="Sin espaciado32"/>
    <w:uiPriority w:val="99"/>
    <w:rsid w:val="00CB5B98"/>
    <w:pPr>
      <w:jc w:val="both"/>
    </w:pPr>
    <w:rPr>
      <w:rFonts w:ascii="Calibri" w:eastAsia="Times New Roman" w:hAnsi="Calibri" w:cs="Calibri"/>
      <w:lang w:eastAsia="es-MX"/>
    </w:rPr>
  </w:style>
  <w:style w:type="paragraph" w:customStyle="1" w:styleId="Normal11">
    <w:name w:val="Normal11"/>
    <w:basedOn w:val="Normal"/>
    <w:uiPriority w:val="99"/>
    <w:rsid w:val="00CB5B98"/>
    <w:pPr>
      <w:spacing w:before="100" w:beforeAutospacing="1" w:after="100" w:afterAutospacing="1" w:line="240" w:lineRule="auto"/>
      <w:jc w:val="both"/>
    </w:pPr>
    <w:rPr>
      <w:rFonts w:ascii="Verdana" w:eastAsia="Times New Roman" w:hAnsi="Verdana" w:cs="Verdana"/>
      <w:sz w:val="16"/>
      <w:szCs w:val="16"/>
      <w:lang w:val="es-ES" w:eastAsia="es-ES"/>
    </w:rPr>
  </w:style>
  <w:style w:type="character" w:customStyle="1" w:styleId="FooterChar3">
    <w:name w:val="Footer Char3"/>
    <w:aliases w:val="Car Char4,Plain Text Char2"/>
    <w:uiPriority w:val="99"/>
    <w:semiHidden/>
    <w:locked/>
    <w:rsid w:val="00CB5B98"/>
    <w:rPr>
      <w:lang w:eastAsia="en-US"/>
    </w:rPr>
  </w:style>
  <w:style w:type="table" w:customStyle="1" w:styleId="Cuadrculaclara121">
    <w:name w:val="Cuadrícula clara121"/>
    <w:uiPriority w:val="99"/>
    <w:rsid w:val="00CB5B98"/>
    <w:pPr>
      <w:spacing w:after="0" w:line="240" w:lineRule="auto"/>
    </w:pPr>
    <w:rPr>
      <w:rFonts w:ascii="Calibri" w:eastAsia="Times New Roman" w:hAnsi="Calibri" w:cs="Calibri"/>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style>
  <w:style w:type="table" w:customStyle="1" w:styleId="Listamedia2121">
    <w:name w:val="Lista media 2121"/>
    <w:uiPriority w:val="99"/>
    <w:rsid w:val="00CB5B98"/>
    <w:pPr>
      <w:spacing w:after="0" w:line="240" w:lineRule="auto"/>
    </w:pPr>
    <w:rPr>
      <w:rFonts w:ascii="Cambria" w:eastAsia="Calibri" w:hAnsi="Cambria" w:cs="Cambria"/>
      <w:color w:val="000000"/>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table" w:customStyle="1" w:styleId="Cuadrculaclara-nfasis3112">
    <w:name w:val="Cuadrícula clara - Énfasis 3112"/>
    <w:uiPriority w:val="99"/>
    <w:rsid w:val="00CB5B98"/>
    <w:pPr>
      <w:spacing w:after="0" w:line="240" w:lineRule="auto"/>
    </w:pPr>
    <w:rPr>
      <w:rFonts w:ascii="Calibri" w:eastAsia="Calibri" w:hAnsi="Calibri" w:cs="Calibri"/>
      <w:sz w:val="20"/>
      <w:szCs w:val="20"/>
      <w:lang w:val="en-US" w:eastAsia="es-MX"/>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table" w:customStyle="1" w:styleId="Cuadrculaclara-nfasis2112">
    <w:name w:val="Cuadrícula clara - Énfasis 2112"/>
    <w:uiPriority w:val="99"/>
    <w:rsid w:val="00CB5B98"/>
    <w:pPr>
      <w:spacing w:after="0" w:line="240" w:lineRule="auto"/>
    </w:pPr>
    <w:rPr>
      <w:rFonts w:ascii="Calibri" w:eastAsia="Calibri" w:hAnsi="Calibri" w:cs="Calibri"/>
      <w:sz w:val="20"/>
      <w:szCs w:val="20"/>
      <w:lang w:val="en-US" w:eastAsia="es-MX"/>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style>
  <w:style w:type="table" w:customStyle="1" w:styleId="Tablaconcuadrcula1121">
    <w:name w:val="Tabla con cuadrícula1121"/>
    <w:uiPriority w:val="99"/>
    <w:rsid w:val="00CB5B98"/>
    <w:pPr>
      <w:spacing w:after="0" w:line="240" w:lineRule="auto"/>
    </w:pPr>
    <w:rPr>
      <w:rFonts w:ascii="Calibri" w:eastAsia="Calibri" w:hAnsi="Calibri" w:cs="Calibri"/>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Reglamentos1">
    <w:name w:val="Reglamentos1"/>
    <w:rsid w:val="00CB5B9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MX" w:eastAsia="es-MX"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472738">
      <w:bodyDiv w:val="1"/>
      <w:marLeft w:val="0"/>
      <w:marRight w:val="0"/>
      <w:marTop w:val="0"/>
      <w:marBottom w:val="0"/>
      <w:divBdr>
        <w:top w:val="none" w:sz="0" w:space="0" w:color="auto"/>
        <w:left w:val="none" w:sz="0" w:space="0" w:color="auto"/>
        <w:bottom w:val="none" w:sz="0" w:space="0" w:color="auto"/>
        <w:right w:val="none" w:sz="0" w:space="0" w:color="auto"/>
      </w:divBdr>
    </w:div>
    <w:div w:id="424619478">
      <w:bodyDiv w:val="1"/>
      <w:marLeft w:val="0"/>
      <w:marRight w:val="0"/>
      <w:marTop w:val="0"/>
      <w:marBottom w:val="0"/>
      <w:divBdr>
        <w:top w:val="none" w:sz="0" w:space="0" w:color="auto"/>
        <w:left w:val="none" w:sz="0" w:space="0" w:color="auto"/>
        <w:bottom w:val="none" w:sz="0" w:space="0" w:color="auto"/>
        <w:right w:val="none" w:sz="0" w:space="0" w:color="auto"/>
      </w:divBdr>
    </w:div>
    <w:div w:id="852567803">
      <w:bodyDiv w:val="1"/>
      <w:marLeft w:val="0"/>
      <w:marRight w:val="0"/>
      <w:marTop w:val="0"/>
      <w:marBottom w:val="0"/>
      <w:divBdr>
        <w:top w:val="none" w:sz="0" w:space="0" w:color="auto"/>
        <w:left w:val="none" w:sz="0" w:space="0" w:color="auto"/>
        <w:bottom w:val="none" w:sz="0" w:space="0" w:color="auto"/>
        <w:right w:val="none" w:sz="0" w:space="0" w:color="auto"/>
      </w:divBdr>
    </w:div>
    <w:div w:id="893201480">
      <w:bodyDiv w:val="1"/>
      <w:marLeft w:val="0"/>
      <w:marRight w:val="0"/>
      <w:marTop w:val="0"/>
      <w:marBottom w:val="0"/>
      <w:divBdr>
        <w:top w:val="none" w:sz="0" w:space="0" w:color="auto"/>
        <w:left w:val="none" w:sz="0" w:space="0" w:color="auto"/>
        <w:bottom w:val="none" w:sz="0" w:space="0" w:color="auto"/>
        <w:right w:val="none" w:sz="0" w:space="0" w:color="auto"/>
      </w:divBdr>
      <w:divsChild>
        <w:div w:id="1362243494">
          <w:marLeft w:val="277"/>
          <w:marRight w:val="0"/>
          <w:marTop w:val="0"/>
          <w:marBottom w:val="0"/>
          <w:divBdr>
            <w:top w:val="none" w:sz="0" w:space="0" w:color="auto"/>
            <w:left w:val="none" w:sz="0" w:space="0" w:color="auto"/>
            <w:bottom w:val="none" w:sz="0" w:space="0" w:color="auto"/>
            <w:right w:val="none" w:sz="0" w:space="0" w:color="auto"/>
          </w:divBdr>
        </w:div>
        <w:div w:id="884678219">
          <w:marLeft w:val="-114"/>
          <w:marRight w:val="0"/>
          <w:marTop w:val="0"/>
          <w:marBottom w:val="0"/>
          <w:divBdr>
            <w:top w:val="none" w:sz="0" w:space="0" w:color="auto"/>
            <w:left w:val="none" w:sz="0" w:space="0" w:color="auto"/>
            <w:bottom w:val="none" w:sz="0" w:space="0" w:color="auto"/>
            <w:right w:val="none" w:sz="0" w:space="0" w:color="auto"/>
          </w:divBdr>
        </w:div>
        <w:div w:id="790784177">
          <w:marLeft w:val="-115"/>
          <w:marRight w:val="0"/>
          <w:marTop w:val="0"/>
          <w:marBottom w:val="0"/>
          <w:divBdr>
            <w:top w:val="none" w:sz="0" w:space="0" w:color="auto"/>
            <w:left w:val="none" w:sz="0" w:space="0" w:color="auto"/>
            <w:bottom w:val="none" w:sz="0" w:space="0" w:color="auto"/>
            <w:right w:val="none" w:sz="0" w:space="0" w:color="auto"/>
          </w:divBdr>
        </w:div>
        <w:div w:id="1074548149">
          <w:marLeft w:val="-115"/>
          <w:marRight w:val="0"/>
          <w:marTop w:val="0"/>
          <w:marBottom w:val="0"/>
          <w:divBdr>
            <w:top w:val="none" w:sz="0" w:space="0" w:color="auto"/>
            <w:left w:val="none" w:sz="0" w:space="0" w:color="auto"/>
            <w:bottom w:val="none" w:sz="0" w:space="0" w:color="auto"/>
            <w:right w:val="none" w:sz="0" w:space="0" w:color="auto"/>
          </w:divBdr>
        </w:div>
        <w:div w:id="1625768354">
          <w:marLeft w:val="-115"/>
          <w:marRight w:val="0"/>
          <w:marTop w:val="0"/>
          <w:marBottom w:val="0"/>
          <w:divBdr>
            <w:top w:val="none" w:sz="0" w:space="0" w:color="auto"/>
            <w:left w:val="none" w:sz="0" w:space="0" w:color="auto"/>
            <w:bottom w:val="none" w:sz="0" w:space="0" w:color="auto"/>
            <w:right w:val="none" w:sz="0" w:space="0" w:color="auto"/>
          </w:divBdr>
        </w:div>
        <w:div w:id="1959993115">
          <w:marLeft w:val="-115"/>
          <w:marRight w:val="0"/>
          <w:marTop w:val="0"/>
          <w:marBottom w:val="0"/>
          <w:divBdr>
            <w:top w:val="none" w:sz="0" w:space="0" w:color="auto"/>
            <w:left w:val="none" w:sz="0" w:space="0" w:color="auto"/>
            <w:bottom w:val="none" w:sz="0" w:space="0" w:color="auto"/>
            <w:right w:val="none" w:sz="0" w:space="0" w:color="auto"/>
          </w:divBdr>
        </w:div>
        <w:div w:id="1818569812">
          <w:marLeft w:val="-115"/>
          <w:marRight w:val="0"/>
          <w:marTop w:val="0"/>
          <w:marBottom w:val="0"/>
          <w:divBdr>
            <w:top w:val="none" w:sz="0" w:space="0" w:color="auto"/>
            <w:left w:val="none" w:sz="0" w:space="0" w:color="auto"/>
            <w:bottom w:val="none" w:sz="0" w:space="0" w:color="auto"/>
            <w:right w:val="none" w:sz="0" w:space="0" w:color="auto"/>
          </w:divBdr>
        </w:div>
        <w:div w:id="1982154835">
          <w:marLeft w:val="-115"/>
          <w:marRight w:val="0"/>
          <w:marTop w:val="0"/>
          <w:marBottom w:val="0"/>
          <w:divBdr>
            <w:top w:val="none" w:sz="0" w:space="0" w:color="auto"/>
            <w:left w:val="none" w:sz="0" w:space="0" w:color="auto"/>
            <w:bottom w:val="none" w:sz="0" w:space="0" w:color="auto"/>
            <w:right w:val="none" w:sz="0" w:space="0" w:color="auto"/>
          </w:divBdr>
        </w:div>
        <w:div w:id="2049988259">
          <w:marLeft w:val="-115"/>
          <w:marRight w:val="0"/>
          <w:marTop w:val="0"/>
          <w:marBottom w:val="0"/>
          <w:divBdr>
            <w:top w:val="none" w:sz="0" w:space="0" w:color="auto"/>
            <w:left w:val="none" w:sz="0" w:space="0" w:color="auto"/>
            <w:bottom w:val="none" w:sz="0" w:space="0" w:color="auto"/>
            <w:right w:val="none" w:sz="0" w:space="0" w:color="auto"/>
          </w:divBdr>
        </w:div>
        <w:div w:id="1062407015">
          <w:marLeft w:val="-115"/>
          <w:marRight w:val="0"/>
          <w:marTop w:val="0"/>
          <w:marBottom w:val="0"/>
          <w:divBdr>
            <w:top w:val="none" w:sz="0" w:space="0" w:color="auto"/>
            <w:left w:val="none" w:sz="0" w:space="0" w:color="auto"/>
            <w:bottom w:val="none" w:sz="0" w:space="0" w:color="auto"/>
            <w:right w:val="none" w:sz="0" w:space="0" w:color="auto"/>
          </w:divBdr>
        </w:div>
        <w:div w:id="1410810564">
          <w:marLeft w:val="-115"/>
          <w:marRight w:val="0"/>
          <w:marTop w:val="0"/>
          <w:marBottom w:val="0"/>
          <w:divBdr>
            <w:top w:val="none" w:sz="0" w:space="0" w:color="auto"/>
            <w:left w:val="none" w:sz="0" w:space="0" w:color="auto"/>
            <w:bottom w:val="none" w:sz="0" w:space="0" w:color="auto"/>
            <w:right w:val="none" w:sz="0" w:space="0" w:color="auto"/>
          </w:divBdr>
        </w:div>
        <w:div w:id="118838829">
          <w:marLeft w:val="-115"/>
          <w:marRight w:val="0"/>
          <w:marTop w:val="0"/>
          <w:marBottom w:val="0"/>
          <w:divBdr>
            <w:top w:val="none" w:sz="0" w:space="0" w:color="auto"/>
            <w:left w:val="none" w:sz="0" w:space="0" w:color="auto"/>
            <w:bottom w:val="none" w:sz="0" w:space="0" w:color="auto"/>
            <w:right w:val="none" w:sz="0" w:space="0" w:color="auto"/>
          </w:divBdr>
        </w:div>
        <w:div w:id="959800550">
          <w:marLeft w:val="-115"/>
          <w:marRight w:val="0"/>
          <w:marTop w:val="0"/>
          <w:marBottom w:val="0"/>
          <w:divBdr>
            <w:top w:val="none" w:sz="0" w:space="0" w:color="auto"/>
            <w:left w:val="none" w:sz="0" w:space="0" w:color="auto"/>
            <w:bottom w:val="none" w:sz="0" w:space="0" w:color="auto"/>
            <w:right w:val="none" w:sz="0" w:space="0" w:color="auto"/>
          </w:divBdr>
        </w:div>
        <w:div w:id="2134059908">
          <w:marLeft w:val="-115"/>
          <w:marRight w:val="0"/>
          <w:marTop w:val="0"/>
          <w:marBottom w:val="0"/>
          <w:divBdr>
            <w:top w:val="none" w:sz="0" w:space="0" w:color="auto"/>
            <w:left w:val="none" w:sz="0" w:space="0" w:color="auto"/>
            <w:bottom w:val="none" w:sz="0" w:space="0" w:color="auto"/>
            <w:right w:val="none" w:sz="0" w:space="0" w:color="auto"/>
          </w:divBdr>
        </w:div>
        <w:div w:id="846405616">
          <w:marLeft w:val="-115"/>
          <w:marRight w:val="0"/>
          <w:marTop w:val="0"/>
          <w:marBottom w:val="0"/>
          <w:divBdr>
            <w:top w:val="none" w:sz="0" w:space="0" w:color="auto"/>
            <w:left w:val="none" w:sz="0" w:space="0" w:color="auto"/>
            <w:bottom w:val="none" w:sz="0" w:space="0" w:color="auto"/>
            <w:right w:val="none" w:sz="0" w:space="0" w:color="auto"/>
          </w:divBdr>
        </w:div>
        <w:div w:id="1768960711">
          <w:marLeft w:val="-115"/>
          <w:marRight w:val="0"/>
          <w:marTop w:val="0"/>
          <w:marBottom w:val="0"/>
          <w:divBdr>
            <w:top w:val="none" w:sz="0" w:space="0" w:color="auto"/>
            <w:left w:val="none" w:sz="0" w:space="0" w:color="auto"/>
            <w:bottom w:val="none" w:sz="0" w:space="0" w:color="auto"/>
            <w:right w:val="none" w:sz="0" w:space="0" w:color="auto"/>
          </w:divBdr>
        </w:div>
        <w:div w:id="688723265">
          <w:marLeft w:val="-115"/>
          <w:marRight w:val="0"/>
          <w:marTop w:val="0"/>
          <w:marBottom w:val="0"/>
          <w:divBdr>
            <w:top w:val="none" w:sz="0" w:space="0" w:color="auto"/>
            <w:left w:val="none" w:sz="0" w:space="0" w:color="auto"/>
            <w:bottom w:val="none" w:sz="0" w:space="0" w:color="auto"/>
            <w:right w:val="none" w:sz="0" w:space="0" w:color="auto"/>
          </w:divBdr>
        </w:div>
        <w:div w:id="514226659">
          <w:marLeft w:val="-115"/>
          <w:marRight w:val="0"/>
          <w:marTop w:val="0"/>
          <w:marBottom w:val="0"/>
          <w:divBdr>
            <w:top w:val="none" w:sz="0" w:space="0" w:color="auto"/>
            <w:left w:val="none" w:sz="0" w:space="0" w:color="auto"/>
            <w:bottom w:val="none" w:sz="0" w:space="0" w:color="auto"/>
            <w:right w:val="none" w:sz="0" w:space="0" w:color="auto"/>
          </w:divBdr>
        </w:div>
        <w:div w:id="2062827838">
          <w:marLeft w:val="-115"/>
          <w:marRight w:val="0"/>
          <w:marTop w:val="0"/>
          <w:marBottom w:val="0"/>
          <w:divBdr>
            <w:top w:val="none" w:sz="0" w:space="0" w:color="auto"/>
            <w:left w:val="none" w:sz="0" w:space="0" w:color="auto"/>
            <w:bottom w:val="none" w:sz="0" w:space="0" w:color="auto"/>
            <w:right w:val="none" w:sz="0" w:space="0" w:color="auto"/>
          </w:divBdr>
        </w:div>
        <w:div w:id="1706060695">
          <w:marLeft w:val="-115"/>
          <w:marRight w:val="0"/>
          <w:marTop w:val="0"/>
          <w:marBottom w:val="0"/>
          <w:divBdr>
            <w:top w:val="none" w:sz="0" w:space="0" w:color="auto"/>
            <w:left w:val="none" w:sz="0" w:space="0" w:color="auto"/>
            <w:bottom w:val="none" w:sz="0" w:space="0" w:color="auto"/>
            <w:right w:val="none" w:sz="0" w:space="0" w:color="auto"/>
          </w:divBdr>
        </w:div>
        <w:div w:id="461921258">
          <w:marLeft w:val="-115"/>
          <w:marRight w:val="0"/>
          <w:marTop w:val="0"/>
          <w:marBottom w:val="0"/>
          <w:divBdr>
            <w:top w:val="none" w:sz="0" w:space="0" w:color="auto"/>
            <w:left w:val="none" w:sz="0" w:space="0" w:color="auto"/>
            <w:bottom w:val="none" w:sz="0" w:space="0" w:color="auto"/>
            <w:right w:val="none" w:sz="0" w:space="0" w:color="auto"/>
          </w:divBdr>
        </w:div>
        <w:div w:id="887036644">
          <w:marLeft w:val="-115"/>
          <w:marRight w:val="0"/>
          <w:marTop w:val="0"/>
          <w:marBottom w:val="0"/>
          <w:divBdr>
            <w:top w:val="none" w:sz="0" w:space="0" w:color="auto"/>
            <w:left w:val="none" w:sz="0" w:space="0" w:color="auto"/>
            <w:bottom w:val="none" w:sz="0" w:space="0" w:color="auto"/>
            <w:right w:val="none" w:sz="0" w:space="0" w:color="auto"/>
          </w:divBdr>
        </w:div>
        <w:div w:id="948783523">
          <w:marLeft w:val="-115"/>
          <w:marRight w:val="0"/>
          <w:marTop w:val="0"/>
          <w:marBottom w:val="0"/>
          <w:divBdr>
            <w:top w:val="none" w:sz="0" w:space="0" w:color="auto"/>
            <w:left w:val="none" w:sz="0" w:space="0" w:color="auto"/>
            <w:bottom w:val="none" w:sz="0" w:space="0" w:color="auto"/>
            <w:right w:val="none" w:sz="0" w:space="0" w:color="auto"/>
          </w:divBdr>
        </w:div>
        <w:div w:id="39674574">
          <w:marLeft w:val="-115"/>
          <w:marRight w:val="0"/>
          <w:marTop w:val="0"/>
          <w:marBottom w:val="0"/>
          <w:divBdr>
            <w:top w:val="none" w:sz="0" w:space="0" w:color="auto"/>
            <w:left w:val="none" w:sz="0" w:space="0" w:color="auto"/>
            <w:bottom w:val="none" w:sz="0" w:space="0" w:color="auto"/>
            <w:right w:val="none" w:sz="0" w:space="0" w:color="auto"/>
          </w:divBdr>
        </w:div>
        <w:div w:id="747074896">
          <w:marLeft w:val="-115"/>
          <w:marRight w:val="0"/>
          <w:marTop w:val="0"/>
          <w:marBottom w:val="0"/>
          <w:divBdr>
            <w:top w:val="none" w:sz="0" w:space="0" w:color="auto"/>
            <w:left w:val="none" w:sz="0" w:space="0" w:color="auto"/>
            <w:bottom w:val="none" w:sz="0" w:space="0" w:color="auto"/>
            <w:right w:val="none" w:sz="0" w:space="0" w:color="auto"/>
          </w:divBdr>
        </w:div>
        <w:div w:id="688219199">
          <w:marLeft w:val="-115"/>
          <w:marRight w:val="0"/>
          <w:marTop w:val="0"/>
          <w:marBottom w:val="0"/>
          <w:divBdr>
            <w:top w:val="none" w:sz="0" w:space="0" w:color="auto"/>
            <w:left w:val="none" w:sz="0" w:space="0" w:color="auto"/>
            <w:bottom w:val="none" w:sz="0" w:space="0" w:color="auto"/>
            <w:right w:val="none" w:sz="0" w:space="0" w:color="auto"/>
          </w:divBdr>
        </w:div>
        <w:div w:id="1914201291">
          <w:marLeft w:val="-115"/>
          <w:marRight w:val="0"/>
          <w:marTop w:val="0"/>
          <w:marBottom w:val="0"/>
          <w:divBdr>
            <w:top w:val="none" w:sz="0" w:space="0" w:color="auto"/>
            <w:left w:val="none" w:sz="0" w:space="0" w:color="auto"/>
            <w:bottom w:val="none" w:sz="0" w:space="0" w:color="auto"/>
            <w:right w:val="none" w:sz="0" w:space="0" w:color="auto"/>
          </w:divBdr>
        </w:div>
        <w:div w:id="1437209700">
          <w:marLeft w:val="-115"/>
          <w:marRight w:val="0"/>
          <w:marTop w:val="0"/>
          <w:marBottom w:val="0"/>
          <w:divBdr>
            <w:top w:val="none" w:sz="0" w:space="0" w:color="auto"/>
            <w:left w:val="none" w:sz="0" w:space="0" w:color="auto"/>
            <w:bottom w:val="none" w:sz="0" w:space="0" w:color="auto"/>
            <w:right w:val="none" w:sz="0" w:space="0" w:color="auto"/>
          </w:divBdr>
        </w:div>
        <w:div w:id="1336616369">
          <w:marLeft w:val="-115"/>
          <w:marRight w:val="0"/>
          <w:marTop w:val="0"/>
          <w:marBottom w:val="0"/>
          <w:divBdr>
            <w:top w:val="none" w:sz="0" w:space="0" w:color="auto"/>
            <w:left w:val="none" w:sz="0" w:space="0" w:color="auto"/>
            <w:bottom w:val="none" w:sz="0" w:space="0" w:color="auto"/>
            <w:right w:val="none" w:sz="0" w:space="0" w:color="auto"/>
          </w:divBdr>
        </w:div>
        <w:div w:id="242842842">
          <w:marLeft w:val="-115"/>
          <w:marRight w:val="0"/>
          <w:marTop w:val="0"/>
          <w:marBottom w:val="0"/>
          <w:divBdr>
            <w:top w:val="none" w:sz="0" w:space="0" w:color="auto"/>
            <w:left w:val="none" w:sz="0" w:space="0" w:color="auto"/>
            <w:bottom w:val="none" w:sz="0" w:space="0" w:color="auto"/>
            <w:right w:val="none" w:sz="0" w:space="0" w:color="auto"/>
          </w:divBdr>
        </w:div>
        <w:div w:id="1794013197">
          <w:marLeft w:val="-115"/>
          <w:marRight w:val="0"/>
          <w:marTop w:val="0"/>
          <w:marBottom w:val="0"/>
          <w:divBdr>
            <w:top w:val="none" w:sz="0" w:space="0" w:color="auto"/>
            <w:left w:val="none" w:sz="0" w:space="0" w:color="auto"/>
            <w:bottom w:val="none" w:sz="0" w:space="0" w:color="auto"/>
            <w:right w:val="none" w:sz="0" w:space="0" w:color="auto"/>
          </w:divBdr>
        </w:div>
        <w:div w:id="1029448674">
          <w:marLeft w:val="-115"/>
          <w:marRight w:val="0"/>
          <w:marTop w:val="0"/>
          <w:marBottom w:val="0"/>
          <w:divBdr>
            <w:top w:val="none" w:sz="0" w:space="0" w:color="auto"/>
            <w:left w:val="none" w:sz="0" w:space="0" w:color="auto"/>
            <w:bottom w:val="none" w:sz="0" w:space="0" w:color="auto"/>
            <w:right w:val="none" w:sz="0" w:space="0" w:color="auto"/>
          </w:divBdr>
        </w:div>
        <w:div w:id="676007325">
          <w:marLeft w:val="-115"/>
          <w:marRight w:val="0"/>
          <w:marTop w:val="0"/>
          <w:marBottom w:val="0"/>
          <w:divBdr>
            <w:top w:val="none" w:sz="0" w:space="0" w:color="auto"/>
            <w:left w:val="none" w:sz="0" w:space="0" w:color="auto"/>
            <w:bottom w:val="none" w:sz="0" w:space="0" w:color="auto"/>
            <w:right w:val="none" w:sz="0" w:space="0" w:color="auto"/>
          </w:divBdr>
        </w:div>
        <w:div w:id="982196336">
          <w:marLeft w:val="-115"/>
          <w:marRight w:val="0"/>
          <w:marTop w:val="0"/>
          <w:marBottom w:val="0"/>
          <w:divBdr>
            <w:top w:val="none" w:sz="0" w:space="0" w:color="auto"/>
            <w:left w:val="none" w:sz="0" w:space="0" w:color="auto"/>
            <w:bottom w:val="none" w:sz="0" w:space="0" w:color="auto"/>
            <w:right w:val="none" w:sz="0" w:space="0" w:color="auto"/>
          </w:divBdr>
        </w:div>
        <w:div w:id="136731382">
          <w:marLeft w:val="-115"/>
          <w:marRight w:val="0"/>
          <w:marTop w:val="0"/>
          <w:marBottom w:val="0"/>
          <w:divBdr>
            <w:top w:val="none" w:sz="0" w:space="0" w:color="auto"/>
            <w:left w:val="none" w:sz="0" w:space="0" w:color="auto"/>
            <w:bottom w:val="none" w:sz="0" w:space="0" w:color="auto"/>
            <w:right w:val="none" w:sz="0" w:space="0" w:color="auto"/>
          </w:divBdr>
        </w:div>
        <w:div w:id="1113670336">
          <w:marLeft w:val="-115"/>
          <w:marRight w:val="0"/>
          <w:marTop w:val="0"/>
          <w:marBottom w:val="0"/>
          <w:divBdr>
            <w:top w:val="none" w:sz="0" w:space="0" w:color="auto"/>
            <w:left w:val="none" w:sz="0" w:space="0" w:color="auto"/>
            <w:bottom w:val="none" w:sz="0" w:space="0" w:color="auto"/>
            <w:right w:val="none" w:sz="0" w:space="0" w:color="auto"/>
          </w:divBdr>
        </w:div>
        <w:div w:id="1421826328">
          <w:marLeft w:val="-115"/>
          <w:marRight w:val="0"/>
          <w:marTop w:val="0"/>
          <w:marBottom w:val="0"/>
          <w:divBdr>
            <w:top w:val="none" w:sz="0" w:space="0" w:color="auto"/>
            <w:left w:val="none" w:sz="0" w:space="0" w:color="auto"/>
            <w:bottom w:val="none" w:sz="0" w:space="0" w:color="auto"/>
            <w:right w:val="none" w:sz="0" w:space="0" w:color="auto"/>
          </w:divBdr>
        </w:div>
        <w:div w:id="521239103">
          <w:marLeft w:val="-115"/>
          <w:marRight w:val="0"/>
          <w:marTop w:val="0"/>
          <w:marBottom w:val="0"/>
          <w:divBdr>
            <w:top w:val="none" w:sz="0" w:space="0" w:color="auto"/>
            <w:left w:val="none" w:sz="0" w:space="0" w:color="auto"/>
            <w:bottom w:val="none" w:sz="0" w:space="0" w:color="auto"/>
            <w:right w:val="none" w:sz="0" w:space="0" w:color="auto"/>
          </w:divBdr>
        </w:div>
        <w:div w:id="1920822236">
          <w:marLeft w:val="-115"/>
          <w:marRight w:val="0"/>
          <w:marTop w:val="0"/>
          <w:marBottom w:val="0"/>
          <w:divBdr>
            <w:top w:val="none" w:sz="0" w:space="0" w:color="auto"/>
            <w:left w:val="none" w:sz="0" w:space="0" w:color="auto"/>
            <w:bottom w:val="none" w:sz="0" w:space="0" w:color="auto"/>
            <w:right w:val="none" w:sz="0" w:space="0" w:color="auto"/>
          </w:divBdr>
        </w:div>
        <w:div w:id="134028297">
          <w:marLeft w:val="-115"/>
          <w:marRight w:val="0"/>
          <w:marTop w:val="0"/>
          <w:marBottom w:val="0"/>
          <w:divBdr>
            <w:top w:val="none" w:sz="0" w:space="0" w:color="auto"/>
            <w:left w:val="none" w:sz="0" w:space="0" w:color="auto"/>
            <w:bottom w:val="none" w:sz="0" w:space="0" w:color="auto"/>
            <w:right w:val="none" w:sz="0" w:space="0" w:color="auto"/>
          </w:divBdr>
        </w:div>
        <w:div w:id="130632552">
          <w:marLeft w:val="-115"/>
          <w:marRight w:val="0"/>
          <w:marTop w:val="0"/>
          <w:marBottom w:val="0"/>
          <w:divBdr>
            <w:top w:val="none" w:sz="0" w:space="0" w:color="auto"/>
            <w:left w:val="none" w:sz="0" w:space="0" w:color="auto"/>
            <w:bottom w:val="none" w:sz="0" w:space="0" w:color="auto"/>
            <w:right w:val="none" w:sz="0" w:space="0" w:color="auto"/>
          </w:divBdr>
        </w:div>
        <w:div w:id="5061225">
          <w:marLeft w:val="-115"/>
          <w:marRight w:val="0"/>
          <w:marTop w:val="0"/>
          <w:marBottom w:val="0"/>
          <w:divBdr>
            <w:top w:val="none" w:sz="0" w:space="0" w:color="auto"/>
            <w:left w:val="none" w:sz="0" w:space="0" w:color="auto"/>
            <w:bottom w:val="none" w:sz="0" w:space="0" w:color="auto"/>
            <w:right w:val="none" w:sz="0" w:space="0" w:color="auto"/>
          </w:divBdr>
        </w:div>
        <w:div w:id="1590697159">
          <w:marLeft w:val="-115"/>
          <w:marRight w:val="0"/>
          <w:marTop w:val="0"/>
          <w:marBottom w:val="0"/>
          <w:divBdr>
            <w:top w:val="none" w:sz="0" w:space="0" w:color="auto"/>
            <w:left w:val="none" w:sz="0" w:space="0" w:color="auto"/>
            <w:bottom w:val="none" w:sz="0" w:space="0" w:color="auto"/>
            <w:right w:val="none" w:sz="0" w:space="0" w:color="auto"/>
          </w:divBdr>
        </w:div>
        <w:div w:id="311131947">
          <w:marLeft w:val="-115"/>
          <w:marRight w:val="0"/>
          <w:marTop w:val="0"/>
          <w:marBottom w:val="0"/>
          <w:divBdr>
            <w:top w:val="none" w:sz="0" w:space="0" w:color="auto"/>
            <w:left w:val="none" w:sz="0" w:space="0" w:color="auto"/>
            <w:bottom w:val="none" w:sz="0" w:space="0" w:color="auto"/>
            <w:right w:val="none" w:sz="0" w:space="0" w:color="auto"/>
          </w:divBdr>
        </w:div>
        <w:div w:id="1245607422">
          <w:marLeft w:val="-115"/>
          <w:marRight w:val="0"/>
          <w:marTop w:val="0"/>
          <w:marBottom w:val="0"/>
          <w:divBdr>
            <w:top w:val="none" w:sz="0" w:space="0" w:color="auto"/>
            <w:left w:val="none" w:sz="0" w:space="0" w:color="auto"/>
            <w:bottom w:val="none" w:sz="0" w:space="0" w:color="auto"/>
            <w:right w:val="none" w:sz="0" w:space="0" w:color="auto"/>
          </w:divBdr>
        </w:div>
        <w:div w:id="1020277743">
          <w:marLeft w:val="-115"/>
          <w:marRight w:val="0"/>
          <w:marTop w:val="0"/>
          <w:marBottom w:val="0"/>
          <w:divBdr>
            <w:top w:val="none" w:sz="0" w:space="0" w:color="auto"/>
            <w:left w:val="none" w:sz="0" w:space="0" w:color="auto"/>
            <w:bottom w:val="none" w:sz="0" w:space="0" w:color="auto"/>
            <w:right w:val="none" w:sz="0" w:space="0" w:color="auto"/>
          </w:divBdr>
        </w:div>
        <w:div w:id="2128699158">
          <w:marLeft w:val="-115"/>
          <w:marRight w:val="0"/>
          <w:marTop w:val="0"/>
          <w:marBottom w:val="0"/>
          <w:divBdr>
            <w:top w:val="none" w:sz="0" w:space="0" w:color="auto"/>
            <w:left w:val="none" w:sz="0" w:space="0" w:color="auto"/>
            <w:bottom w:val="none" w:sz="0" w:space="0" w:color="auto"/>
            <w:right w:val="none" w:sz="0" w:space="0" w:color="auto"/>
          </w:divBdr>
        </w:div>
        <w:div w:id="12271833">
          <w:marLeft w:val="-115"/>
          <w:marRight w:val="0"/>
          <w:marTop w:val="0"/>
          <w:marBottom w:val="0"/>
          <w:divBdr>
            <w:top w:val="none" w:sz="0" w:space="0" w:color="auto"/>
            <w:left w:val="none" w:sz="0" w:space="0" w:color="auto"/>
            <w:bottom w:val="none" w:sz="0" w:space="0" w:color="auto"/>
            <w:right w:val="none" w:sz="0" w:space="0" w:color="auto"/>
          </w:divBdr>
        </w:div>
        <w:div w:id="1832868936">
          <w:marLeft w:val="-115"/>
          <w:marRight w:val="0"/>
          <w:marTop w:val="0"/>
          <w:marBottom w:val="0"/>
          <w:divBdr>
            <w:top w:val="none" w:sz="0" w:space="0" w:color="auto"/>
            <w:left w:val="none" w:sz="0" w:space="0" w:color="auto"/>
            <w:bottom w:val="none" w:sz="0" w:space="0" w:color="auto"/>
            <w:right w:val="none" w:sz="0" w:space="0" w:color="auto"/>
          </w:divBdr>
        </w:div>
        <w:div w:id="1386677381">
          <w:marLeft w:val="-115"/>
          <w:marRight w:val="0"/>
          <w:marTop w:val="0"/>
          <w:marBottom w:val="0"/>
          <w:divBdr>
            <w:top w:val="none" w:sz="0" w:space="0" w:color="auto"/>
            <w:left w:val="none" w:sz="0" w:space="0" w:color="auto"/>
            <w:bottom w:val="none" w:sz="0" w:space="0" w:color="auto"/>
            <w:right w:val="none" w:sz="0" w:space="0" w:color="auto"/>
          </w:divBdr>
        </w:div>
        <w:div w:id="1703480332">
          <w:marLeft w:val="-115"/>
          <w:marRight w:val="0"/>
          <w:marTop w:val="0"/>
          <w:marBottom w:val="0"/>
          <w:divBdr>
            <w:top w:val="none" w:sz="0" w:space="0" w:color="auto"/>
            <w:left w:val="none" w:sz="0" w:space="0" w:color="auto"/>
            <w:bottom w:val="none" w:sz="0" w:space="0" w:color="auto"/>
            <w:right w:val="none" w:sz="0" w:space="0" w:color="auto"/>
          </w:divBdr>
        </w:div>
      </w:divsChild>
    </w:div>
    <w:div w:id="1154299535">
      <w:bodyDiv w:val="1"/>
      <w:marLeft w:val="0"/>
      <w:marRight w:val="0"/>
      <w:marTop w:val="0"/>
      <w:marBottom w:val="0"/>
      <w:divBdr>
        <w:top w:val="none" w:sz="0" w:space="0" w:color="auto"/>
        <w:left w:val="none" w:sz="0" w:space="0" w:color="auto"/>
        <w:bottom w:val="none" w:sz="0" w:space="0" w:color="auto"/>
        <w:right w:val="none" w:sz="0" w:space="0" w:color="auto"/>
      </w:divBdr>
    </w:div>
    <w:div w:id="1418791178">
      <w:bodyDiv w:val="1"/>
      <w:marLeft w:val="0"/>
      <w:marRight w:val="0"/>
      <w:marTop w:val="0"/>
      <w:marBottom w:val="0"/>
      <w:divBdr>
        <w:top w:val="none" w:sz="0" w:space="0" w:color="auto"/>
        <w:left w:val="none" w:sz="0" w:space="0" w:color="auto"/>
        <w:bottom w:val="none" w:sz="0" w:space="0" w:color="auto"/>
        <w:right w:val="none" w:sz="0" w:space="0" w:color="auto"/>
      </w:divBdr>
    </w:div>
    <w:div w:id="1715930450">
      <w:bodyDiv w:val="1"/>
      <w:marLeft w:val="0"/>
      <w:marRight w:val="0"/>
      <w:marTop w:val="0"/>
      <w:marBottom w:val="0"/>
      <w:divBdr>
        <w:top w:val="none" w:sz="0" w:space="0" w:color="auto"/>
        <w:left w:val="none" w:sz="0" w:space="0" w:color="auto"/>
        <w:bottom w:val="none" w:sz="0" w:space="0" w:color="auto"/>
        <w:right w:val="none" w:sz="0" w:space="0" w:color="auto"/>
      </w:divBdr>
    </w:div>
    <w:div w:id="1934819884">
      <w:bodyDiv w:val="1"/>
      <w:marLeft w:val="0"/>
      <w:marRight w:val="0"/>
      <w:marTop w:val="0"/>
      <w:marBottom w:val="0"/>
      <w:divBdr>
        <w:top w:val="none" w:sz="0" w:space="0" w:color="auto"/>
        <w:left w:val="none" w:sz="0" w:space="0" w:color="auto"/>
        <w:bottom w:val="none" w:sz="0" w:space="0" w:color="auto"/>
        <w:right w:val="none" w:sz="0" w:space="0" w:color="auto"/>
      </w:divBdr>
    </w:div>
    <w:div w:id="2075274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92</Pages>
  <Words>27348</Words>
  <Characters>150419</Characters>
  <Application>Microsoft Office Word</Application>
  <DocSecurity>0</DocSecurity>
  <Lines>1253</Lines>
  <Paragraphs>354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177413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gabriel.martinez</dc:creator>
  <cp:lastModifiedBy>Estrada Jiménez Alma Angélica</cp:lastModifiedBy>
  <cp:revision>4</cp:revision>
  <cp:lastPrinted>2022-10-28T19:18:00Z</cp:lastPrinted>
  <dcterms:created xsi:type="dcterms:W3CDTF">2022-11-28T17:08:00Z</dcterms:created>
  <dcterms:modified xsi:type="dcterms:W3CDTF">2023-01-13T18:46:00Z</dcterms:modified>
</cp:coreProperties>
</file>